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072" w:type="dxa"/>
        <w:tblBorders>
          <w:top w:val="nil"/>
          <w:bottom w:val="nil"/>
          <w:insideH w:val="nil"/>
          <w:insideV w:val="nil"/>
        </w:tblBorders>
        <w:tblLayout w:type="fixed"/>
        <w:tblLook w:val="0400" w:firstRow="0" w:lastRow="0" w:firstColumn="0" w:lastColumn="0" w:noHBand="0" w:noVBand="1"/>
      </w:tblPr>
      <w:tblGrid>
        <w:gridCol w:w="2977"/>
        <w:gridCol w:w="6095"/>
      </w:tblGrid>
      <w:tr w:rsidR="00C75F2E" w:rsidRPr="00B6190F" w14:paraId="7C6F0414" w14:textId="77777777">
        <w:tc>
          <w:tcPr>
            <w:tcW w:w="2977" w:type="dxa"/>
            <w:tcBorders>
              <w:top w:val="nil"/>
              <w:left w:val="nil"/>
              <w:bottom w:val="nil"/>
              <w:right w:val="nil"/>
            </w:tcBorders>
            <w:tcMar>
              <w:top w:w="0" w:type="dxa"/>
              <w:left w:w="108" w:type="dxa"/>
              <w:bottom w:w="0" w:type="dxa"/>
              <w:right w:w="108" w:type="dxa"/>
            </w:tcMar>
          </w:tcPr>
          <w:p w14:paraId="3E0D8EF4" w14:textId="77777777" w:rsidR="005F4B79" w:rsidRPr="00B6190F" w:rsidRDefault="00870F04" w:rsidP="00ED65D3">
            <w:pPr>
              <w:widowControl w:val="0"/>
              <w:tabs>
                <w:tab w:val="left" w:pos="883"/>
              </w:tabs>
              <w:spacing w:line="240" w:lineRule="auto"/>
              <w:jc w:val="center"/>
              <w:rPr>
                <w:rFonts w:ascii="Times New Roman" w:eastAsia="Times New Roman" w:hAnsi="Times New Roman" w:cs="Times New Roman"/>
                <w:sz w:val="28"/>
                <w:szCs w:val="28"/>
              </w:rPr>
            </w:pPr>
            <w:r w:rsidRPr="00B6190F">
              <w:rPr>
                <w:rFonts w:ascii="Times New Roman" w:eastAsia="Times New Roman" w:hAnsi="Times New Roman" w:cs="Times New Roman"/>
                <w:b/>
                <w:sz w:val="28"/>
                <w:szCs w:val="28"/>
              </w:rPr>
              <w:t>BỘ CÔNG THƯƠNG</w:t>
            </w:r>
            <w:r w:rsidRPr="00B6190F">
              <w:rPr>
                <w:rFonts w:ascii="Times New Roman" w:eastAsia="Times New Roman" w:hAnsi="Times New Roman" w:cs="Times New Roman"/>
                <w:b/>
                <w:sz w:val="28"/>
                <w:szCs w:val="28"/>
              </w:rPr>
              <w:br/>
            </w:r>
            <w:r w:rsidRPr="00B6190F">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hidden="0" allowOverlap="1" wp14:anchorId="24F7316A" wp14:editId="496C2FFF">
                      <wp:simplePos x="0" y="0"/>
                      <wp:positionH relativeFrom="column">
                        <wp:posOffset>469900</wp:posOffset>
                      </wp:positionH>
                      <wp:positionV relativeFrom="paragraph">
                        <wp:posOffset>190500</wp:posOffset>
                      </wp:positionV>
                      <wp:extent cx="683895"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69D131" id="_x0000_t32" coordsize="21600,21600" o:spt="32" o:oned="t" path="m,l21600,21600e" filled="f">
                      <v:path arrowok="t" fillok="f" o:connecttype="none"/>
                      <o:lock v:ext="edit" shapetype="t"/>
                    </v:shapetype>
                    <v:shape id="Straight Arrow Connector 2" o:spid="_x0000_s1026" type="#_x0000_t32" style="position:absolute;margin-left:37pt;margin-top:15pt;width:53.8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" strokecolor="black [3200]">
                      <v:stroke startarrowwidth="narrow" startarrowlength="short" endarrowwidth="narrow" endarrowlength="short"/>
                    </v:shape>
                  </w:pict>
                </mc:Fallback>
              </mc:AlternateContent>
            </w:r>
          </w:p>
        </w:tc>
        <w:tc>
          <w:tcPr>
            <w:tcW w:w="6095" w:type="dxa"/>
            <w:tcBorders>
              <w:top w:val="nil"/>
              <w:left w:val="nil"/>
              <w:bottom w:val="nil"/>
              <w:right w:val="nil"/>
            </w:tcBorders>
            <w:tcMar>
              <w:top w:w="0" w:type="dxa"/>
              <w:left w:w="108" w:type="dxa"/>
              <w:bottom w:w="0" w:type="dxa"/>
              <w:right w:w="108" w:type="dxa"/>
            </w:tcMar>
          </w:tcPr>
          <w:p w14:paraId="2931F41F" w14:textId="77777777" w:rsidR="005F4B79" w:rsidRPr="00B6190F" w:rsidRDefault="00870F04" w:rsidP="00ED65D3">
            <w:pPr>
              <w:widowControl w:val="0"/>
              <w:spacing w:line="240" w:lineRule="auto"/>
              <w:jc w:val="center"/>
              <w:rPr>
                <w:rFonts w:ascii="Times New Roman" w:eastAsia="Times New Roman" w:hAnsi="Times New Roman" w:cs="Times New Roman"/>
                <w:sz w:val="28"/>
                <w:szCs w:val="28"/>
              </w:rPr>
            </w:pPr>
            <w:r w:rsidRPr="00B6190F">
              <w:rPr>
                <w:rFonts w:ascii="Times New Roman" w:eastAsia="Times New Roman" w:hAnsi="Times New Roman" w:cs="Times New Roman"/>
                <w:b/>
                <w:sz w:val="28"/>
                <w:szCs w:val="28"/>
              </w:rPr>
              <w:t>CỘNG HÒA XÃ HỘI CHỦ NGHĨA VIỆT NAM</w:t>
            </w:r>
            <w:r w:rsidRPr="00B6190F">
              <w:rPr>
                <w:rFonts w:ascii="Times New Roman" w:eastAsia="Times New Roman" w:hAnsi="Times New Roman" w:cs="Times New Roman"/>
                <w:b/>
                <w:sz w:val="28"/>
                <w:szCs w:val="28"/>
              </w:rPr>
              <w:br/>
              <w:t>Độc lập - Tự do - Hạnh phúc</w:t>
            </w:r>
            <w:r w:rsidRPr="00B6190F">
              <w:rPr>
                <w:rFonts w:ascii="Times New Roman" w:eastAsia="Times New Roman" w:hAnsi="Times New Roman" w:cs="Times New Roman"/>
                <w:b/>
                <w:sz w:val="28"/>
                <w:szCs w:val="28"/>
              </w:rPr>
              <w:br/>
            </w:r>
            <w:r w:rsidRPr="00B6190F">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hidden="0" allowOverlap="1" wp14:anchorId="4AE06D96" wp14:editId="78279555">
                      <wp:simplePos x="0" y="0"/>
                      <wp:positionH relativeFrom="column">
                        <wp:posOffset>774700</wp:posOffset>
                      </wp:positionH>
                      <wp:positionV relativeFrom="paragraph">
                        <wp:posOffset>393700</wp:posOffset>
                      </wp:positionV>
                      <wp:extent cx="21600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16000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2F99668" id="Straight Arrow Connector 1" o:spid="_x0000_s1026" type="#_x0000_t32" style="position:absolute;margin-left:61pt;margin-top:31pt;width:170.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" strokecolor="black [3200]">
                      <v:stroke startarrowwidth="narrow" startarrowlength="short" endarrowwidth="narrow" endarrowlength="short"/>
                    </v:shape>
                  </w:pict>
                </mc:Fallback>
              </mc:AlternateContent>
            </w:r>
          </w:p>
        </w:tc>
      </w:tr>
      <w:tr w:rsidR="00ED65D3" w:rsidRPr="00B6190F" w14:paraId="68C98729" w14:textId="77777777">
        <w:tc>
          <w:tcPr>
            <w:tcW w:w="2977" w:type="dxa"/>
            <w:tcBorders>
              <w:top w:val="nil"/>
              <w:left w:val="nil"/>
              <w:bottom w:val="nil"/>
              <w:right w:val="nil"/>
            </w:tcBorders>
            <w:tcMar>
              <w:top w:w="0" w:type="dxa"/>
              <w:left w:w="108" w:type="dxa"/>
              <w:bottom w:w="0" w:type="dxa"/>
              <w:right w:w="108" w:type="dxa"/>
            </w:tcMar>
          </w:tcPr>
          <w:p w14:paraId="49FC63A8" w14:textId="77777777" w:rsidR="005F4B79" w:rsidRPr="00B6190F" w:rsidRDefault="00870F04" w:rsidP="00ED65D3">
            <w:pPr>
              <w:widowControl w:val="0"/>
              <w:spacing w:line="240" w:lineRule="auto"/>
              <w:jc w:val="center"/>
              <w:rPr>
                <w:rFonts w:ascii="Times New Roman" w:eastAsia="Times New Roman" w:hAnsi="Times New Roman" w:cs="Times New Roman"/>
                <w:sz w:val="28"/>
                <w:szCs w:val="28"/>
              </w:rPr>
            </w:pPr>
            <w:r w:rsidRPr="00B6190F">
              <w:rPr>
                <w:rFonts w:ascii="Times New Roman" w:eastAsia="Times New Roman" w:hAnsi="Times New Roman" w:cs="Times New Roman"/>
                <w:sz w:val="28"/>
                <w:szCs w:val="28"/>
              </w:rPr>
              <w:t> </w:t>
            </w:r>
          </w:p>
        </w:tc>
        <w:tc>
          <w:tcPr>
            <w:tcW w:w="6095" w:type="dxa"/>
            <w:tcBorders>
              <w:top w:val="nil"/>
              <w:left w:val="nil"/>
              <w:bottom w:val="nil"/>
              <w:right w:val="nil"/>
            </w:tcBorders>
            <w:tcMar>
              <w:top w:w="0" w:type="dxa"/>
              <w:left w:w="108" w:type="dxa"/>
              <w:bottom w:w="0" w:type="dxa"/>
              <w:right w:w="108" w:type="dxa"/>
            </w:tcMar>
          </w:tcPr>
          <w:p w14:paraId="72880F8D" w14:textId="61CF90D1" w:rsidR="005F4B79" w:rsidRPr="0086735C" w:rsidRDefault="00870F04" w:rsidP="00390424">
            <w:pPr>
              <w:widowControl w:val="0"/>
              <w:spacing w:line="240" w:lineRule="auto"/>
              <w:jc w:val="right"/>
              <w:rPr>
                <w:rFonts w:ascii="Times New Roman" w:eastAsia="Times New Roman" w:hAnsi="Times New Roman" w:cs="Times New Roman"/>
                <w:sz w:val="28"/>
                <w:szCs w:val="28"/>
              </w:rPr>
            </w:pPr>
            <w:r w:rsidRPr="00B6190F">
              <w:rPr>
                <w:rFonts w:ascii="Times New Roman" w:eastAsia="Times New Roman" w:hAnsi="Times New Roman" w:cs="Times New Roman"/>
                <w:i/>
                <w:sz w:val="28"/>
                <w:szCs w:val="28"/>
              </w:rPr>
              <w:t>Hà Nội, ngày</w:t>
            </w:r>
            <w:r w:rsidR="007535AA">
              <w:rPr>
                <w:rFonts w:ascii="Times New Roman" w:eastAsia="Times New Roman" w:hAnsi="Times New Roman" w:cs="Times New Roman"/>
                <w:i/>
                <w:sz w:val="28"/>
                <w:szCs w:val="28"/>
              </w:rPr>
              <w:t xml:space="preserve"> 29 </w:t>
            </w:r>
            <w:r w:rsidR="00550FA7">
              <w:rPr>
                <w:rFonts w:ascii="Times New Roman" w:eastAsia="Times New Roman" w:hAnsi="Times New Roman" w:cs="Times New Roman"/>
                <w:i/>
                <w:sz w:val="28"/>
                <w:szCs w:val="28"/>
              </w:rPr>
              <w:t xml:space="preserve">tháng </w:t>
            </w:r>
            <w:r w:rsidR="007535AA">
              <w:rPr>
                <w:rFonts w:ascii="Times New Roman" w:eastAsia="Times New Roman" w:hAnsi="Times New Roman" w:cs="Times New Roman"/>
                <w:i/>
                <w:sz w:val="28"/>
                <w:szCs w:val="28"/>
                <w:lang w:val="en-US"/>
              </w:rPr>
              <w:t>8</w:t>
            </w:r>
            <w:bookmarkStart w:id="0" w:name="_GoBack"/>
            <w:bookmarkEnd w:id="0"/>
            <w:r w:rsidR="00550FA7">
              <w:rPr>
                <w:rFonts w:ascii="Times New Roman" w:eastAsia="Times New Roman" w:hAnsi="Times New Roman" w:cs="Times New Roman"/>
                <w:i/>
                <w:sz w:val="28"/>
                <w:szCs w:val="28"/>
              </w:rPr>
              <w:t xml:space="preserve"> </w:t>
            </w:r>
            <w:r w:rsidRPr="00B6190F">
              <w:rPr>
                <w:rFonts w:ascii="Times New Roman" w:eastAsia="Times New Roman" w:hAnsi="Times New Roman" w:cs="Times New Roman"/>
                <w:i/>
                <w:sz w:val="28"/>
                <w:szCs w:val="28"/>
              </w:rPr>
              <w:t xml:space="preserve"> năm </w:t>
            </w:r>
            <w:r w:rsidR="00FA3C9B" w:rsidRPr="00B6190F">
              <w:rPr>
                <w:rFonts w:ascii="Times New Roman" w:eastAsia="Times New Roman" w:hAnsi="Times New Roman" w:cs="Times New Roman"/>
                <w:i/>
                <w:sz w:val="28"/>
                <w:szCs w:val="28"/>
              </w:rPr>
              <w:t>202</w:t>
            </w:r>
            <w:r w:rsidR="00FA3C9B" w:rsidRPr="0086735C">
              <w:rPr>
                <w:rFonts w:ascii="Times New Roman" w:eastAsia="Times New Roman" w:hAnsi="Times New Roman" w:cs="Times New Roman"/>
                <w:i/>
                <w:sz w:val="28"/>
                <w:szCs w:val="28"/>
              </w:rPr>
              <w:t>5</w:t>
            </w:r>
          </w:p>
        </w:tc>
      </w:tr>
    </w:tbl>
    <w:p w14:paraId="16532250" w14:textId="77777777" w:rsidR="005F4B79" w:rsidRPr="00B6190F" w:rsidRDefault="005F4B79" w:rsidP="00851C81">
      <w:pPr>
        <w:widowControl w:val="0"/>
        <w:spacing w:line="240" w:lineRule="auto"/>
        <w:ind w:firstLine="567"/>
        <w:jc w:val="center"/>
        <w:rPr>
          <w:rFonts w:ascii="Times New Roman" w:eastAsia="Times New Roman" w:hAnsi="Times New Roman" w:cs="Times New Roman"/>
          <w:sz w:val="28"/>
          <w:szCs w:val="28"/>
        </w:rPr>
      </w:pPr>
    </w:p>
    <w:p w14:paraId="23F76DBE" w14:textId="77777777" w:rsidR="000875A2" w:rsidRDefault="00870F04" w:rsidP="000875A2">
      <w:pPr>
        <w:spacing w:line="252" w:lineRule="auto"/>
        <w:jc w:val="center"/>
        <w:rPr>
          <w:rFonts w:ascii="Times New Roman" w:eastAsia="Times New Roman" w:hAnsi="Times New Roman" w:cs="Times New Roman"/>
          <w:b/>
          <w:sz w:val="28"/>
          <w:szCs w:val="28"/>
          <w:lang w:val="vi-VN"/>
        </w:rPr>
      </w:pPr>
      <w:r w:rsidRPr="005A0F98">
        <w:rPr>
          <w:rFonts w:ascii="Times New Roman" w:eastAsia="Times New Roman" w:hAnsi="Times New Roman" w:cs="Times New Roman"/>
          <w:b/>
          <w:sz w:val="28"/>
          <w:szCs w:val="28"/>
        </w:rPr>
        <w:t xml:space="preserve">Bản tổng hợp, giải trình, tiếp thu ý kiến góp ý </w:t>
      </w:r>
      <w:r w:rsidR="00E80B11">
        <w:rPr>
          <w:rFonts w:ascii="Times New Roman" w:eastAsia="Times New Roman" w:hAnsi="Times New Roman" w:cs="Times New Roman"/>
          <w:b/>
          <w:sz w:val="28"/>
          <w:szCs w:val="28"/>
          <w:lang w:val="en-US"/>
        </w:rPr>
        <w:t>Dự thảo</w:t>
      </w:r>
      <w:r w:rsidR="00E80B11">
        <w:rPr>
          <w:rFonts w:ascii="Times New Roman" w:eastAsia="Times New Roman" w:hAnsi="Times New Roman" w:cs="Times New Roman"/>
          <w:b/>
          <w:sz w:val="28"/>
          <w:szCs w:val="28"/>
          <w:lang w:val="en-US"/>
        </w:rPr>
        <w:br/>
      </w:r>
      <w:r w:rsidR="00550FA7">
        <w:rPr>
          <w:rFonts w:ascii="Times New Roman" w:eastAsia="Times New Roman" w:hAnsi="Times New Roman" w:cs="Times New Roman"/>
          <w:b/>
          <w:sz w:val="28"/>
          <w:szCs w:val="28"/>
          <w:lang w:val="vi-VN"/>
        </w:rPr>
        <w:t xml:space="preserve"> Thông tư quy định phương pháp xác định giá dịch vụ phát điện </w:t>
      </w:r>
      <w:r w:rsidR="00E80B11">
        <w:rPr>
          <w:rFonts w:ascii="Times New Roman" w:eastAsia="Times New Roman" w:hAnsi="Times New Roman" w:cs="Times New Roman"/>
          <w:b/>
          <w:sz w:val="28"/>
          <w:szCs w:val="28"/>
          <w:lang w:val="vi-VN"/>
        </w:rPr>
        <w:br/>
      </w:r>
      <w:r w:rsidR="000875A2">
        <w:rPr>
          <w:rFonts w:ascii="Times New Roman" w:eastAsia="Times New Roman" w:hAnsi="Times New Roman" w:cs="Times New Roman"/>
          <w:b/>
          <w:sz w:val="28"/>
          <w:szCs w:val="28"/>
          <w:lang w:val="vi-VN"/>
        </w:rPr>
        <w:t xml:space="preserve">của nhà máy thủy điện tích năng; nội dung chính </w:t>
      </w:r>
    </w:p>
    <w:p w14:paraId="50EA2935" w14:textId="6639C592" w:rsidR="00851C81" w:rsidRPr="005A0F98" w:rsidRDefault="000875A2" w:rsidP="000875A2">
      <w:pPr>
        <w:spacing w:line="252" w:lineRule="auto"/>
        <w:jc w:val="center"/>
        <w:rPr>
          <w:rFonts w:ascii="Times New Roman" w:hAnsi="Times New Roman"/>
          <w:b/>
          <w:bCs/>
          <w:sz w:val="28"/>
          <w:szCs w:val="28"/>
        </w:rPr>
      </w:pPr>
      <w:r>
        <w:rPr>
          <w:rFonts w:ascii="Times New Roman" w:eastAsia="Times New Roman" w:hAnsi="Times New Roman" w:cs="Times New Roman"/>
          <w:b/>
          <w:sz w:val="28"/>
          <w:szCs w:val="28"/>
          <w:lang w:val="vi-VN"/>
        </w:rPr>
        <w:t>của hợp đồng mua bán điện</w:t>
      </w:r>
    </w:p>
    <w:p w14:paraId="769DD636" w14:textId="75765134" w:rsidR="005F4B79" w:rsidRPr="00B6190F" w:rsidRDefault="00870F04" w:rsidP="00C00076">
      <w:pPr>
        <w:widowControl w:val="0"/>
        <w:numPr>
          <w:ilvl w:val="0"/>
          <w:numId w:val="1"/>
        </w:numPr>
        <w:pBdr>
          <w:top w:val="nil"/>
          <w:left w:val="nil"/>
          <w:bottom w:val="nil"/>
          <w:right w:val="nil"/>
          <w:between w:val="nil"/>
        </w:pBdr>
        <w:tabs>
          <w:tab w:val="left" w:pos="851"/>
        </w:tabs>
        <w:spacing w:before="120" w:after="120" w:line="240" w:lineRule="auto"/>
        <w:ind w:left="0" w:firstLine="567"/>
        <w:jc w:val="both"/>
        <w:rPr>
          <w:rFonts w:ascii="Times New Roman" w:eastAsia="Times New Roman" w:hAnsi="Times New Roman" w:cs="Times New Roman"/>
          <w:b/>
          <w:sz w:val="28"/>
          <w:szCs w:val="28"/>
        </w:rPr>
      </w:pPr>
      <w:bookmarkStart w:id="1" w:name="_gjdgxs" w:colFirst="0" w:colLast="0"/>
      <w:bookmarkEnd w:id="1"/>
      <w:r w:rsidRPr="00B6190F">
        <w:rPr>
          <w:rFonts w:ascii="Times New Roman" w:eastAsia="Times New Roman" w:hAnsi="Times New Roman" w:cs="Times New Roman"/>
          <w:b/>
          <w:sz w:val="28"/>
          <w:szCs w:val="28"/>
        </w:rPr>
        <w:t xml:space="preserve">Căn cứ xây dựng Bản tổng hợp, giải trình, tiếp thu ý kiến góp ý của </w:t>
      </w:r>
      <w:r w:rsidR="00550FA7">
        <w:rPr>
          <w:rFonts w:ascii="Times New Roman" w:eastAsia="Times New Roman" w:hAnsi="Times New Roman" w:cs="Times New Roman"/>
          <w:b/>
          <w:sz w:val="28"/>
          <w:szCs w:val="28"/>
          <w:lang w:val="vi-VN"/>
        </w:rPr>
        <w:t>thành viên Tổ soạn thảo</w:t>
      </w:r>
    </w:p>
    <w:p w14:paraId="202FC15E" w14:textId="5B0093B1" w:rsidR="005F4B79" w:rsidRPr="00550FA7" w:rsidRDefault="00550FA7" w:rsidP="00550FA7">
      <w:pPr>
        <w:widowControl w:val="0"/>
        <w:spacing w:before="120" w:after="120" w:line="240" w:lineRule="auto"/>
        <w:ind w:firstLine="567"/>
        <w:jc w:val="both"/>
        <w:rPr>
          <w:rFonts w:ascii="Times New Roman" w:eastAsia="Times New Roman" w:hAnsi="Times New Roman" w:cs="Times New Roman"/>
          <w:sz w:val="28"/>
          <w:szCs w:val="28"/>
        </w:rPr>
      </w:pPr>
      <w:r w:rsidRPr="00550FA7">
        <w:rPr>
          <w:rFonts w:ascii="Times New Roman" w:eastAsia="Times New Roman" w:hAnsi="Times New Roman" w:cs="Times New Roman"/>
          <w:sz w:val="28"/>
          <w:szCs w:val="28"/>
        </w:rPr>
        <w:t>Thông tư quy định phương pháp xác định giá dịch vụ phát điện của nhà máy thủy điện tích năng</w:t>
      </w:r>
      <w:r w:rsidR="000875A2">
        <w:rPr>
          <w:rFonts w:ascii="Times New Roman" w:eastAsia="Times New Roman" w:hAnsi="Times New Roman" w:cs="Times New Roman"/>
          <w:sz w:val="28"/>
          <w:szCs w:val="28"/>
          <w:lang w:val="en-US"/>
        </w:rPr>
        <w:t>; nội dung chính của hợp đồng mua bán điện</w:t>
      </w:r>
      <w:r w:rsidR="00335526">
        <w:rPr>
          <w:rFonts w:ascii="Times New Roman" w:eastAsia="Times New Roman" w:hAnsi="Times New Roman" w:cs="Times New Roman"/>
          <w:sz w:val="28"/>
          <w:szCs w:val="28"/>
          <w:lang w:val="en-US"/>
        </w:rPr>
        <w:t xml:space="preserve"> (Thông tư) </w:t>
      </w:r>
      <w:r w:rsidR="00870F04" w:rsidRPr="00B6190F">
        <w:rPr>
          <w:rFonts w:ascii="Times New Roman" w:eastAsia="Times New Roman" w:hAnsi="Times New Roman" w:cs="Times New Roman"/>
          <w:sz w:val="28"/>
          <w:szCs w:val="28"/>
        </w:rPr>
        <w:t xml:space="preserve">đã được gửi lấy ý kiến theo quy định tại </w:t>
      </w:r>
      <w:r w:rsidR="000875A2">
        <w:rPr>
          <w:rFonts w:ascii="Times New Roman" w:eastAsia="Times New Roman" w:hAnsi="Times New Roman" w:cs="Times New Roman"/>
          <w:sz w:val="28"/>
          <w:szCs w:val="28"/>
        </w:rPr>
        <w:t>Thông tư số 47/2025/TT-BCT ngày 26 tháng 8</w:t>
      </w:r>
      <w:r w:rsidRPr="00550FA7">
        <w:rPr>
          <w:rFonts w:ascii="Times New Roman" w:eastAsia="Times New Roman" w:hAnsi="Times New Roman" w:cs="Times New Roman"/>
          <w:sz w:val="28"/>
          <w:szCs w:val="28"/>
        </w:rPr>
        <w:t xml:space="preserve"> năm 2025 của Bộ trưởng Bộ Công Thương quy định về xây dựng, ban hành và tổ chức thi hành văn bản quy phạm pháp luật của Bộ Công Thương.</w:t>
      </w:r>
    </w:p>
    <w:p w14:paraId="4222B0EE" w14:textId="6D73C1E5" w:rsidR="000875A2" w:rsidRPr="00335526" w:rsidRDefault="00870F04" w:rsidP="00335526">
      <w:pPr>
        <w:widowControl w:val="0"/>
        <w:spacing w:before="120" w:after="120" w:line="240" w:lineRule="auto"/>
        <w:ind w:firstLine="567"/>
        <w:jc w:val="both"/>
        <w:rPr>
          <w:rFonts w:ascii="Times New Roman" w:eastAsia="Times New Roman" w:hAnsi="Times New Roman" w:cs="Times New Roman"/>
          <w:sz w:val="28"/>
          <w:szCs w:val="28"/>
        </w:rPr>
      </w:pPr>
      <w:r w:rsidRPr="00335526">
        <w:rPr>
          <w:rFonts w:ascii="Times New Roman" w:eastAsia="Times New Roman" w:hAnsi="Times New Roman" w:cs="Times New Roman"/>
          <w:sz w:val="28"/>
          <w:szCs w:val="28"/>
        </w:rPr>
        <w:t xml:space="preserve">a) </w:t>
      </w:r>
      <w:r w:rsidR="000875A2" w:rsidRPr="00335526">
        <w:rPr>
          <w:rFonts w:ascii="Times New Roman" w:eastAsia="Times New Roman" w:hAnsi="Times New Roman" w:cs="Times New Roman"/>
          <w:sz w:val="28"/>
          <w:szCs w:val="28"/>
        </w:rPr>
        <w:t>Bộ trưởng Bộ Công Thương ban hành Quyết định số 1462/QĐ-BCT</w:t>
      </w:r>
      <w:r w:rsidR="00335526">
        <w:rPr>
          <w:rFonts w:ascii="Times New Roman" w:eastAsia="Times New Roman" w:hAnsi="Times New Roman" w:cs="Times New Roman"/>
          <w:sz w:val="28"/>
          <w:szCs w:val="28"/>
          <w:lang w:val="en-US"/>
        </w:rPr>
        <w:t xml:space="preserve"> </w:t>
      </w:r>
      <w:r w:rsidR="00335526">
        <w:rPr>
          <w:rFonts w:ascii="Times New Roman" w:eastAsia="Times New Roman" w:hAnsi="Times New Roman" w:cs="Times New Roman"/>
          <w:sz w:val="28"/>
          <w:szCs w:val="28"/>
        </w:rPr>
        <w:t>n</w:t>
      </w:r>
      <w:r w:rsidR="00335526" w:rsidRPr="00335526">
        <w:rPr>
          <w:rFonts w:ascii="Times New Roman" w:eastAsia="Times New Roman" w:hAnsi="Times New Roman" w:cs="Times New Roman"/>
          <w:sz w:val="28"/>
          <w:szCs w:val="28"/>
        </w:rPr>
        <w:t>gày 27 tháng 5 năm 2025</w:t>
      </w:r>
      <w:r w:rsidR="00335526">
        <w:rPr>
          <w:rFonts w:ascii="Times New Roman" w:eastAsia="Times New Roman" w:hAnsi="Times New Roman" w:cs="Times New Roman"/>
          <w:sz w:val="28"/>
          <w:szCs w:val="28"/>
        </w:rPr>
        <w:t xml:space="preserve"> </w:t>
      </w:r>
      <w:r w:rsidR="000875A2" w:rsidRPr="00335526">
        <w:rPr>
          <w:rFonts w:ascii="Times New Roman" w:eastAsia="Times New Roman" w:hAnsi="Times New Roman" w:cs="Times New Roman"/>
          <w:sz w:val="28"/>
          <w:szCs w:val="28"/>
        </w:rPr>
        <w:t xml:space="preserve">về việc thành lập Tổ soạn thảo Dự thảo Thông tư. Ngày 30 tháng 6 năm 2025 Bộ trưởng Bộ Công Thương ban hành Quyết định số 1873/QĐ-BCT về việc bổ sung thành viên Tổ soạn thảo </w:t>
      </w:r>
      <w:r w:rsidR="00335526">
        <w:rPr>
          <w:rFonts w:ascii="Times New Roman" w:eastAsia="Times New Roman" w:hAnsi="Times New Roman" w:cs="Times New Roman"/>
          <w:sz w:val="28"/>
          <w:szCs w:val="28"/>
          <w:lang w:val="en-US"/>
        </w:rPr>
        <w:t>Thông tư</w:t>
      </w:r>
      <w:r w:rsidR="000875A2" w:rsidRPr="00335526">
        <w:rPr>
          <w:rFonts w:ascii="Times New Roman" w:eastAsia="Times New Roman" w:hAnsi="Times New Roman" w:cs="Times New Roman"/>
          <w:sz w:val="28"/>
          <w:szCs w:val="28"/>
        </w:rPr>
        <w:t>. Thành viên của Tổ soạn thảo gồm có đại diện của Bộ Công Thương (Cục ĐL, Vụ Pháp chế, Vụ Kế hoạch, tài chính và Quản lý doanh nghiệp, Công ty TNHH MTV Vận hành hệ thống điện và thị trường điện Việt Nam - NSMO, Viện Năng lượng); Tập đoàn Điện lực Việt Nam (EVN); Công ty Mua bán điện (EPTC), các Tổng công ty Phát điện 1, 2, 3; các Tổng công ty điện lực miền Bắc, Trung, Nam, Hồ Chí Minh; các Công ty cổ phần tư vấn xây dựng điện 1, 2, 3, 4.</w:t>
      </w:r>
    </w:p>
    <w:p w14:paraId="632F412F" w14:textId="2577D9B3" w:rsidR="00FE695D" w:rsidRPr="0086735C" w:rsidRDefault="00870F04" w:rsidP="00ED65D3">
      <w:pPr>
        <w:widowControl w:val="0"/>
        <w:spacing w:before="120" w:after="120" w:line="240" w:lineRule="auto"/>
        <w:ind w:firstLine="567"/>
        <w:jc w:val="both"/>
        <w:rPr>
          <w:rFonts w:ascii="Times New Roman" w:eastAsia="Times New Roman" w:hAnsi="Times New Roman" w:cs="Times New Roman"/>
          <w:sz w:val="28"/>
          <w:szCs w:val="28"/>
        </w:rPr>
      </w:pPr>
      <w:r w:rsidRPr="00B6190F">
        <w:rPr>
          <w:rFonts w:ascii="Times New Roman" w:eastAsia="Times New Roman" w:hAnsi="Times New Roman" w:cs="Times New Roman"/>
          <w:sz w:val="28"/>
          <w:szCs w:val="28"/>
        </w:rPr>
        <w:t xml:space="preserve">b) </w:t>
      </w:r>
      <w:r w:rsidR="00BC6DBD" w:rsidRPr="00335526">
        <w:rPr>
          <w:rFonts w:ascii="Times New Roman" w:eastAsia="Times New Roman" w:hAnsi="Times New Roman" w:cs="Times New Roman"/>
          <w:sz w:val="28"/>
          <w:szCs w:val="28"/>
        </w:rPr>
        <w:t>Bộ Công Thương</w:t>
      </w:r>
      <w:r w:rsidR="00FE695D" w:rsidRPr="00B6190F">
        <w:rPr>
          <w:rFonts w:ascii="Times New Roman" w:eastAsia="Times New Roman" w:hAnsi="Times New Roman" w:cs="Times New Roman"/>
          <w:sz w:val="28"/>
          <w:szCs w:val="28"/>
        </w:rPr>
        <w:t xml:space="preserve"> đã </w:t>
      </w:r>
      <w:r w:rsidR="00B93003" w:rsidRPr="0086735C">
        <w:rPr>
          <w:rFonts w:ascii="Times New Roman" w:eastAsia="Times New Roman" w:hAnsi="Times New Roman" w:cs="Times New Roman"/>
          <w:sz w:val="28"/>
          <w:szCs w:val="28"/>
        </w:rPr>
        <w:t>có</w:t>
      </w:r>
      <w:r w:rsidR="00FE695D" w:rsidRPr="00B6190F">
        <w:rPr>
          <w:rFonts w:ascii="Times New Roman" w:eastAsia="Times New Roman" w:hAnsi="Times New Roman" w:cs="Times New Roman"/>
          <w:sz w:val="28"/>
          <w:szCs w:val="28"/>
        </w:rPr>
        <w:t xml:space="preserve"> </w:t>
      </w:r>
      <w:r w:rsidR="00550FA7" w:rsidRPr="00335526">
        <w:rPr>
          <w:rFonts w:ascii="Times New Roman" w:eastAsia="Times New Roman" w:hAnsi="Times New Roman" w:cs="Times New Roman"/>
          <w:sz w:val="28"/>
          <w:szCs w:val="28"/>
        </w:rPr>
        <w:t>Công văn</w:t>
      </w:r>
      <w:r w:rsidR="00B93003" w:rsidRPr="0086735C">
        <w:rPr>
          <w:rFonts w:ascii="Times New Roman" w:eastAsia="Times New Roman" w:hAnsi="Times New Roman" w:cs="Times New Roman"/>
          <w:sz w:val="28"/>
          <w:szCs w:val="28"/>
        </w:rPr>
        <w:t xml:space="preserve"> </w:t>
      </w:r>
      <w:r w:rsidR="00550FA7">
        <w:rPr>
          <w:rFonts w:ascii="Times New Roman" w:eastAsia="Times New Roman" w:hAnsi="Times New Roman" w:cs="Times New Roman"/>
          <w:sz w:val="28"/>
          <w:szCs w:val="28"/>
        </w:rPr>
        <w:t xml:space="preserve">số </w:t>
      </w:r>
      <w:r w:rsidR="00BC6DBD" w:rsidRPr="00335526">
        <w:rPr>
          <w:rFonts w:ascii="Times New Roman" w:eastAsia="Times New Roman" w:hAnsi="Times New Roman" w:cs="Times New Roman"/>
          <w:sz w:val="28"/>
          <w:szCs w:val="28"/>
        </w:rPr>
        <w:t>5635</w:t>
      </w:r>
      <w:r w:rsidR="00550FA7">
        <w:rPr>
          <w:rFonts w:ascii="Times New Roman" w:eastAsia="Times New Roman" w:hAnsi="Times New Roman" w:cs="Times New Roman"/>
          <w:sz w:val="28"/>
          <w:szCs w:val="28"/>
        </w:rPr>
        <w:t>/</w:t>
      </w:r>
      <w:r w:rsidR="00BC6DBD" w:rsidRPr="00335526">
        <w:rPr>
          <w:rFonts w:ascii="Times New Roman" w:eastAsia="Times New Roman" w:hAnsi="Times New Roman" w:cs="Times New Roman"/>
          <w:sz w:val="28"/>
          <w:szCs w:val="28"/>
        </w:rPr>
        <w:t>BCT-ĐL</w:t>
      </w:r>
      <w:r w:rsidR="00E361E2">
        <w:rPr>
          <w:rFonts w:ascii="Times New Roman" w:eastAsia="Times New Roman" w:hAnsi="Times New Roman" w:cs="Times New Roman"/>
          <w:sz w:val="28"/>
          <w:szCs w:val="28"/>
        </w:rPr>
        <w:t xml:space="preserve"> ngày </w:t>
      </w:r>
      <w:r w:rsidR="00BC6DBD" w:rsidRPr="00335526">
        <w:rPr>
          <w:rFonts w:ascii="Times New Roman" w:eastAsia="Times New Roman" w:hAnsi="Times New Roman" w:cs="Times New Roman"/>
          <w:sz w:val="28"/>
          <w:szCs w:val="28"/>
        </w:rPr>
        <w:t>30</w:t>
      </w:r>
      <w:r w:rsidR="00550FA7">
        <w:rPr>
          <w:rFonts w:ascii="Times New Roman" w:eastAsia="Times New Roman" w:hAnsi="Times New Roman" w:cs="Times New Roman"/>
          <w:sz w:val="28"/>
          <w:szCs w:val="28"/>
        </w:rPr>
        <w:t xml:space="preserve"> tháng </w:t>
      </w:r>
      <w:r w:rsidR="00BC6DBD" w:rsidRPr="00335526">
        <w:rPr>
          <w:rFonts w:ascii="Times New Roman" w:eastAsia="Times New Roman" w:hAnsi="Times New Roman" w:cs="Times New Roman"/>
          <w:sz w:val="28"/>
          <w:szCs w:val="28"/>
        </w:rPr>
        <w:t>7</w:t>
      </w:r>
      <w:r w:rsidR="00550FA7">
        <w:rPr>
          <w:rFonts w:ascii="Times New Roman" w:eastAsia="Times New Roman" w:hAnsi="Times New Roman" w:cs="Times New Roman"/>
          <w:sz w:val="28"/>
          <w:szCs w:val="28"/>
        </w:rPr>
        <w:t xml:space="preserve"> năm 2025</w:t>
      </w:r>
      <w:r w:rsidR="00FE695D" w:rsidRPr="00B6190F">
        <w:rPr>
          <w:rFonts w:ascii="Times New Roman" w:eastAsia="Times New Roman" w:hAnsi="Times New Roman" w:cs="Times New Roman"/>
          <w:sz w:val="28"/>
          <w:szCs w:val="28"/>
        </w:rPr>
        <w:t xml:space="preserve"> </w:t>
      </w:r>
      <w:r w:rsidR="00B93003" w:rsidRPr="0086735C">
        <w:rPr>
          <w:rFonts w:ascii="Times New Roman" w:eastAsia="Times New Roman" w:hAnsi="Times New Roman" w:cs="Times New Roman"/>
          <w:sz w:val="28"/>
          <w:szCs w:val="28"/>
        </w:rPr>
        <w:t xml:space="preserve">lấy ý kiến </w:t>
      </w:r>
      <w:r w:rsidR="00B710E6" w:rsidRPr="0086735C">
        <w:rPr>
          <w:rFonts w:ascii="Times New Roman" w:eastAsia="Times New Roman" w:hAnsi="Times New Roman" w:cs="Times New Roman"/>
          <w:sz w:val="28"/>
          <w:szCs w:val="28"/>
        </w:rPr>
        <w:t xml:space="preserve">các </w:t>
      </w:r>
      <w:r w:rsidR="00BC6DBD" w:rsidRPr="00335526">
        <w:rPr>
          <w:rFonts w:ascii="Times New Roman" w:eastAsia="Times New Roman" w:hAnsi="Times New Roman" w:cs="Times New Roman"/>
          <w:sz w:val="28"/>
          <w:szCs w:val="28"/>
        </w:rPr>
        <w:t>cơ quan, đơn vị có liên quan</w:t>
      </w:r>
      <w:r w:rsidR="00B710E6" w:rsidRPr="0086735C">
        <w:rPr>
          <w:rFonts w:ascii="Times New Roman" w:eastAsia="Times New Roman" w:hAnsi="Times New Roman" w:cs="Times New Roman"/>
          <w:sz w:val="28"/>
          <w:szCs w:val="28"/>
        </w:rPr>
        <w:t xml:space="preserve"> về dự thảo </w:t>
      </w:r>
      <w:r w:rsidR="00BC6DBD" w:rsidRPr="00335526">
        <w:rPr>
          <w:rFonts w:ascii="Times New Roman" w:eastAsia="Times New Roman" w:hAnsi="Times New Roman" w:cs="Times New Roman"/>
          <w:sz w:val="28"/>
          <w:szCs w:val="28"/>
        </w:rPr>
        <w:t>Tờ trình và dự thảo</w:t>
      </w:r>
      <w:r w:rsidR="00390424" w:rsidRPr="00335526">
        <w:rPr>
          <w:rFonts w:ascii="Times New Roman" w:eastAsia="Times New Roman" w:hAnsi="Times New Roman" w:cs="Times New Roman"/>
          <w:sz w:val="28"/>
          <w:szCs w:val="28"/>
        </w:rPr>
        <w:t xml:space="preserve"> </w:t>
      </w:r>
      <w:r w:rsidR="00B710E6" w:rsidRPr="0086735C">
        <w:rPr>
          <w:rFonts w:ascii="Times New Roman" w:eastAsia="Times New Roman" w:hAnsi="Times New Roman" w:cs="Times New Roman"/>
          <w:sz w:val="28"/>
          <w:szCs w:val="28"/>
        </w:rPr>
        <w:t>Thông tư.</w:t>
      </w:r>
    </w:p>
    <w:p w14:paraId="5C87FD98" w14:textId="57163CAA" w:rsidR="00DD2B1C" w:rsidRPr="0086735C" w:rsidRDefault="00DD2B1C" w:rsidP="00ED65D3">
      <w:pPr>
        <w:widowControl w:val="0"/>
        <w:spacing w:before="120" w:after="120" w:line="240" w:lineRule="auto"/>
        <w:ind w:firstLine="567"/>
        <w:jc w:val="both"/>
        <w:rPr>
          <w:rFonts w:ascii="Times New Roman" w:eastAsia="Times New Roman" w:hAnsi="Times New Roman" w:cs="Times New Roman"/>
          <w:sz w:val="28"/>
          <w:szCs w:val="28"/>
        </w:rPr>
      </w:pPr>
      <w:r w:rsidRPr="0086735C">
        <w:rPr>
          <w:rFonts w:ascii="Times New Roman" w:eastAsia="Times New Roman" w:hAnsi="Times New Roman" w:cs="Times New Roman"/>
          <w:sz w:val="28"/>
          <w:szCs w:val="28"/>
        </w:rPr>
        <w:t xml:space="preserve">Trên cơ sở ý kiến góp ý của các </w:t>
      </w:r>
      <w:r w:rsidR="00550FA7" w:rsidRPr="00335526">
        <w:rPr>
          <w:rFonts w:ascii="Times New Roman" w:eastAsia="Times New Roman" w:hAnsi="Times New Roman" w:cs="Times New Roman"/>
          <w:sz w:val="28"/>
          <w:szCs w:val="28"/>
        </w:rPr>
        <w:t>thành viên Tổ soạn thảo</w:t>
      </w:r>
      <w:r w:rsidRPr="0086735C">
        <w:rPr>
          <w:rFonts w:ascii="Times New Roman" w:eastAsia="Times New Roman" w:hAnsi="Times New Roman" w:cs="Times New Roman"/>
          <w:sz w:val="28"/>
          <w:szCs w:val="28"/>
        </w:rPr>
        <w:t xml:space="preserve">, </w:t>
      </w:r>
      <w:r w:rsidR="00550FA7" w:rsidRPr="00335526">
        <w:rPr>
          <w:rFonts w:ascii="Times New Roman" w:eastAsia="Times New Roman" w:hAnsi="Times New Roman" w:cs="Times New Roman"/>
          <w:sz w:val="28"/>
          <w:szCs w:val="28"/>
        </w:rPr>
        <w:t xml:space="preserve">Cục Điện lực </w:t>
      </w:r>
      <w:r w:rsidRPr="0086735C">
        <w:rPr>
          <w:rFonts w:ascii="Times New Roman" w:eastAsia="Times New Roman" w:hAnsi="Times New Roman" w:cs="Times New Roman"/>
          <w:sz w:val="28"/>
          <w:szCs w:val="28"/>
        </w:rPr>
        <w:t>đã tổng hợp, tiếp thu, giải trình</w:t>
      </w:r>
      <w:r w:rsidR="00390424" w:rsidRPr="00335526">
        <w:rPr>
          <w:rFonts w:ascii="Times New Roman" w:eastAsia="Times New Roman" w:hAnsi="Times New Roman" w:cs="Times New Roman"/>
          <w:sz w:val="28"/>
          <w:szCs w:val="28"/>
        </w:rPr>
        <w:t xml:space="preserve"> (đính kèm Bảng tổng hợp, giải trình, tiếp thu ý kiến góp ý của các Bộ, ngành và tổ chức có liên quan)</w:t>
      </w:r>
      <w:r w:rsidRPr="0086735C">
        <w:rPr>
          <w:rFonts w:ascii="Times New Roman" w:eastAsia="Times New Roman" w:hAnsi="Times New Roman" w:cs="Times New Roman"/>
          <w:sz w:val="28"/>
          <w:szCs w:val="28"/>
        </w:rPr>
        <w:t>.</w:t>
      </w:r>
    </w:p>
    <w:p w14:paraId="3996EE23" w14:textId="7B1B3843" w:rsidR="005F4B79" w:rsidRPr="00B6190F" w:rsidRDefault="00870F04" w:rsidP="00C00076">
      <w:pPr>
        <w:widowControl w:val="0"/>
        <w:numPr>
          <w:ilvl w:val="0"/>
          <w:numId w:val="1"/>
        </w:numPr>
        <w:pBdr>
          <w:top w:val="nil"/>
          <w:left w:val="nil"/>
          <w:bottom w:val="nil"/>
          <w:right w:val="nil"/>
          <w:between w:val="nil"/>
        </w:pBdr>
        <w:tabs>
          <w:tab w:val="left" w:pos="851"/>
          <w:tab w:val="left" w:pos="1170"/>
        </w:tabs>
        <w:spacing w:before="120" w:after="120" w:line="240" w:lineRule="auto"/>
        <w:ind w:left="0" w:firstLine="567"/>
        <w:jc w:val="both"/>
        <w:rPr>
          <w:rFonts w:ascii="Times New Roman" w:eastAsia="Times New Roman" w:hAnsi="Times New Roman" w:cs="Times New Roman"/>
          <w:b/>
          <w:sz w:val="28"/>
          <w:szCs w:val="28"/>
        </w:rPr>
      </w:pPr>
      <w:r w:rsidRPr="00B6190F">
        <w:rPr>
          <w:rFonts w:ascii="Times New Roman" w:eastAsia="Times New Roman" w:hAnsi="Times New Roman" w:cs="Times New Roman"/>
          <w:b/>
          <w:sz w:val="28"/>
          <w:szCs w:val="28"/>
        </w:rPr>
        <w:t>Cơ quan, tổ chức lấy ý kiến</w:t>
      </w:r>
    </w:p>
    <w:p w14:paraId="727B9045" w14:textId="43146FA8" w:rsidR="005F4B79" w:rsidRPr="00D157C9" w:rsidRDefault="00D05630" w:rsidP="00D157C9">
      <w:pPr>
        <w:widowControl w:val="0"/>
        <w:spacing w:before="120" w:after="120" w:line="240" w:lineRule="auto"/>
        <w:ind w:firstLine="567"/>
        <w:jc w:val="both"/>
        <w:rPr>
          <w:rFonts w:ascii="Times New Roman" w:eastAsia="Times New Roman" w:hAnsi="Times New Roman" w:cs="Times New Roman"/>
          <w:bCs/>
          <w:sz w:val="28"/>
          <w:szCs w:val="28"/>
          <w:lang w:val="en-US"/>
        </w:rPr>
        <w:sectPr w:rsidR="005F4B79" w:rsidRPr="00D157C9" w:rsidSect="00030E25">
          <w:headerReference w:type="default" r:id="rId8"/>
          <w:pgSz w:w="11909" w:h="16834"/>
          <w:pgMar w:top="1134" w:right="1134" w:bottom="993" w:left="1701" w:header="454" w:footer="0" w:gutter="0"/>
          <w:pgNumType w:start="1"/>
          <w:cols w:space="720"/>
          <w:titlePg/>
        </w:sectPr>
      </w:pPr>
      <w:r w:rsidRPr="0086735C">
        <w:rPr>
          <w:rFonts w:ascii="Times New Roman" w:eastAsia="Times New Roman" w:hAnsi="Times New Roman" w:cs="Times New Roman"/>
          <w:bCs/>
          <w:sz w:val="28"/>
          <w:szCs w:val="28"/>
        </w:rPr>
        <w:t xml:space="preserve">Cục </w:t>
      </w:r>
      <w:r w:rsidR="00550FA7">
        <w:rPr>
          <w:rFonts w:ascii="Times New Roman" w:eastAsia="Times New Roman" w:hAnsi="Times New Roman" w:cs="Times New Roman"/>
          <w:bCs/>
          <w:sz w:val="28"/>
          <w:szCs w:val="28"/>
        </w:rPr>
        <w:t xml:space="preserve">Điện lực </w:t>
      </w:r>
      <w:r w:rsidR="00870F04" w:rsidRPr="0086735C">
        <w:rPr>
          <w:rFonts w:ascii="Times New Roman" w:eastAsia="Times New Roman" w:hAnsi="Times New Roman" w:cs="Times New Roman"/>
          <w:bCs/>
          <w:sz w:val="28"/>
          <w:szCs w:val="28"/>
        </w:rPr>
        <w:t xml:space="preserve">đã lấy ý kiến bằng văn bản của </w:t>
      </w:r>
      <w:r w:rsidR="00D157C9">
        <w:rPr>
          <w:rFonts w:ascii="Times New Roman" w:eastAsia="Times New Roman" w:hAnsi="Times New Roman" w:cs="Times New Roman"/>
          <w:bCs/>
          <w:sz w:val="28"/>
          <w:szCs w:val="28"/>
          <w:lang w:val="en-US"/>
        </w:rPr>
        <w:t>22</w:t>
      </w:r>
      <w:r w:rsidR="00BC6DBD">
        <w:rPr>
          <w:rFonts w:ascii="Times New Roman" w:eastAsia="Times New Roman" w:hAnsi="Times New Roman" w:cs="Times New Roman"/>
          <w:bCs/>
          <w:sz w:val="28"/>
          <w:szCs w:val="28"/>
          <w:lang w:val="vi-VN"/>
        </w:rPr>
        <w:t xml:space="preserve"> </w:t>
      </w:r>
      <w:r w:rsidR="00BC6DBD">
        <w:rPr>
          <w:rFonts w:ascii="Times New Roman" w:eastAsia="Times New Roman" w:hAnsi="Times New Roman" w:cs="Times New Roman"/>
          <w:bCs/>
          <w:sz w:val="28"/>
          <w:szCs w:val="28"/>
          <w:lang w:val="en-US"/>
        </w:rPr>
        <w:t>đơn vị</w:t>
      </w:r>
      <w:r w:rsidR="00767CA4">
        <w:rPr>
          <w:rFonts w:ascii="Times New Roman" w:eastAsia="Times New Roman" w:hAnsi="Times New Roman" w:cs="Times New Roman"/>
          <w:bCs/>
          <w:sz w:val="28"/>
          <w:szCs w:val="28"/>
          <w:lang w:val="en-US"/>
        </w:rPr>
        <w:t>.</w:t>
      </w:r>
      <w:r w:rsidR="00B93003" w:rsidRPr="0086735C">
        <w:rPr>
          <w:rFonts w:ascii="Times New Roman" w:eastAsia="Times New Roman" w:hAnsi="Times New Roman" w:cs="Times New Roman"/>
          <w:bCs/>
          <w:sz w:val="28"/>
          <w:szCs w:val="28"/>
        </w:rPr>
        <w:t xml:space="preserve"> </w:t>
      </w:r>
      <w:r w:rsidR="00767CA4">
        <w:rPr>
          <w:rFonts w:ascii="Times New Roman" w:eastAsia="Times New Roman" w:hAnsi="Times New Roman" w:cs="Times New Roman"/>
          <w:bCs/>
          <w:sz w:val="28"/>
          <w:szCs w:val="28"/>
          <w:lang w:val="en-US"/>
        </w:rPr>
        <w:t>T</w:t>
      </w:r>
      <w:r w:rsidR="00767CA4" w:rsidRPr="0086735C">
        <w:rPr>
          <w:rFonts w:ascii="Times New Roman" w:eastAsia="Times New Roman" w:hAnsi="Times New Roman" w:cs="Times New Roman"/>
          <w:bCs/>
          <w:sz w:val="28"/>
          <w:szCs w:val="28"/>
        </w:rPr>
        <w:t xml:space="preserve">ính </w:t>
      </w:r>
      <w:r w:rsidR="00B93003" w:rsidRPr="0086735C">
        <w:rPr>
          <w:rFonts w:ascii="Times New Roman" w:eastAsia="Times New Roman" w:hAnsi="Times New Roman" w:cs="Times New Roman"/>
          <w:bCs/>
          <w:sz w:val="28"/>
          <w:szCs w:val="28"/>
        </w:rPr>
        <w:t xml:space="preserve">đến </w:t>
      </w:r>
      <w:r w:rsidR="00390424">
        <w:rPr>
          <w:rFonts w:ascii="Times New Roman" w:eastAsia="Times New Roman" w:hAnsi="Times New Roman" w:cs="Times New Roman"/>
          <w:bCs/>
          <w:sz w:val="28"/>
          <w:szCs w:val="28"/>
          <w:lang w:val="en-US"/>
        </w:rPr>
        <w:t>nay</w:t>
      </w:r>
      <w:r w:rsidR="00B93003" w:rsidRPr="0086735C">
        <w:rPr>
          <w:rFonts w:ascii="Times New Roman" w:eastAsia="Times New Roman" w:hAnsi="Times New Roman" w:cs="Times New Roman"/>
          <w:bCs/>
          <w:sz w:val="28"/>
          <w:szCs w:val="28"/>
        </w:rPr>
        <w:t xml:space="preserve">, </w:t>
      </w:r>
      <w:r w:rsidR="00E6609E" w:rsidRPr="0086735C">
        <w:rPr>
          <w:rFonts w:ascii="Times New Roman" w:eastAsia="Times New Roman" w:hAnsi="Times New Roman" w:cs="Times New Roman"/>
          <w:bCs/>
          <w:sz w:val="28"/>
          <w:szCs w:val="28"/>
        </w:rPr>
        <w:t xml:space="preserve">Cục </w:t>
      </w:r>
      <w:r w:rsidR="00CA7A37">
        <w:rPr>
          <w:rFonts w:ascii="Times New Roman" w:eastAsia="Times New Roman" w:hAnsi="Times New Roman" w:cs="Times New Roman"/>
          <w:bCs/>
          <w:sz w:val="28"/>
          <w:szCs w:val="28"/>
          <w:lang w:val="vi-VN"/>
        </w:rPr>
        <w:t>Điện lực</w:t>
      </w:r>
      <w:r w:rsidR="00D157C9">
        <w:rPr>
          <w:rFonts w:ascii="Times New Roman" w:eastAsia="Times New Roman" w:hAnsi="Times New Roman" w:cs="Times New Roman"/>
          <w:bCs/>
          <w:sz w:val="28"/>
          <w:szCs w:val="28"/>
        </w:rPr>
        <w:t xml:space="preserve"> nhận được </w:t>
      </w:r>
      <w:r w:rsidR="00EE4581">
        <w:rPr>
          <w:rFonts w:ascii="Times New Roman" w:eastAsia="Times New Roman" w:hAnsi="Times New Roman" w:cs="Times New Roman"/>
          <w:bCs/>
          <w:sz w:val="28"/>
          <w:szCs w:val="28"/>
          <w:lang w:val="en-US"/>
        </w:rPr>
        <w:t>16</w:t>
      </w:r>
      <w:r w:rsidR="00D157C9">
        <w:rPr>
          <w:rFonts w:ascii="Times New Roman" w:eastAsia="Times New Roman" w:hAnsi="Times New Roman" w:cs="Times New Roman"/>
          <w:bCs/>
          <w:sz w:val="28"/>
          <w:szCs w:val="28"/>
          <w:lang w:val="en-US"/>
        </w:rPr>
        <w:t>/22</w:t>
      </w:r>
      <w:r w:rsidR="00CA7A37">
        <w:rPr>
          <w:rFonts w:ascii="Times New Roman" w:eastAsia="Times New Roman" w:hAnsi="Times New Roman" w:cs="Times New Roman"/>
          <w:bCs/>
          <w:sz w:val="28"/>
          <w:szCs w:val="28"/>
        </w:rPr>
        <w:t xml:space="preserve"> </w:t>
      </w:r>
      <w:r w:rsidR="00572C4B" w:rsidRPr="0086735C">
        <w:rPr>
          <w:rFonts w:ascii="Times New Roman" w:eastAsia="Times New Roman" w:hAnsi="Times New Roman" w:cs="Times New Roman"/>
          <w:bCs/>
          <w:sz w:val="28"/>
          <w:szCs w:val="28"/>
        </w:rPr>
        <w:t>ý kiến</w:t>
      </w:r>
      <w:r w:rsidR="00870F04" w:rsidRPr="0086735C">
        <w:rPr>
          <w:rFonts w:ascii="Times New Roman" w:eastAsia="Times New Roman" w:hAnsi="Times New Roman" w:cs="Times New Roman"/>
          <w:bCs/>
          <w:sz w:val="28"/>
          <w:szCs w:val="28"/>
        </w:rPr>
        <w:t xml:space="preserve"> góp ý</w:t>
      </w:r>
      <w:r w:rsidR="00E6609E" w:rsidRPr="0086735C">
        <w:rPr>
          <w:rFonts w:ascii="Times New Roman" w:eastAsia="Times New Roman" w:hAnsi="Times New Roman" w:cs="Times New Roman"/>
          <w:bCs/>
          <w:sz w:val="28"/>
          <w:szCs w:val="28"/>
        </w:rPr>
        <w:t>, trong đó có</w:t>
      </w:r>
      <w:r w:rsidR="00D157C9">
        <w:rPr>
          <w:rFonts w:ascii="Times New Roman" w:eastAsia="Times New Roman" w:hAnsi="Times New Roman" w:cs="Times New Roman"/>
          <w:bCs/>
          <w:sz w:val="28"/>
          <w:szCs w:val="28"/>
          <w:lang w:val="en-US"/>
        </w:rPr>
        <w:t xml:space="preserve"> Tổng công ty Phát điện 1, 2, Tổng công ty điện lực thành phố Hà Nội thống nhất với nội dung dự thảo Thông tư; Văn phòng Bộ Công Thương, Công ty vận hành hệ thống điện và thị trường điện quốc gia</w:t>
      </w:r>
      <w:r w:rsidR="00EE4581">
        <w:rPr>
          <w:rFonts w:ascii="Times New Roman" w:eastAsia="Times New Roman" w:hAnsi="Times New Roman" w:cs="Times New Roman"/>
          <w:bCs/>
          <w:sz w:val="28"/>
          <w:szCs w:val="28"/>
          <w:lang w:val="en-US"/>
        </w:rPr>
        <w:t>, Công ty CP đầu tư xây dựng và phát triển Trường Thành</w:t>
      </w:r>
      <w:r w:rsidR="00CA7A37">
        <w:rPr>
          <w:rFonts w:ascii="Times New Roman" w:eastAsia="Times New Roman" w:hAnsi="Times New Roman" w:cs="Times New Roman"/>
          <w:bCs/>
          <w:sz w:val="28"/>
          <w:szCs w:val="28"/>
          <w:lang w:val="vi-VN"/>
        </w:rPr>
        <w:t xml:space="preserve"> không có ý kiến </w:t>
      </w:r>
      <w:r w:rsidR="00D157C9">
        <w:rPr>
          <w:rFonts w:ascii="Times New Roman" w:eastAsia="Times New Roman" w:hAnsi="Times New Roman" w:cs="Times New Roman"/>
          <w:bCs/>
          <w:sz w:val="28"/>
          <w:szCs w:val="28"/>
          <w:lang w:val="en-US"/>
        </w:rPr>
        <w:t xml:space="preserve">bổ sung; Các đơn vị còn lại, Cục Điện lực đã tổng hợp, giải trình tiếp thu ý kiến tại </w:t>
      </w:r>
      <w:r w:rsidR="00870F04" w:rsidRPr="00B6190F">
        <w:rPr>
          <w:rFonts w:ascii="Times New Roman" w:eastAsia="Times New Roman" w:hAnsi="Times New Roman" w:cs="Times New Roman"/>
          <w:bCs/>
          <w:sz w:val="28"/>
          <w:szCs w:val="28"/>
        </w:rPr>
        <w:t>Bản</w:t>
      </w:r>
      <w:r w:rsidR="00AE377C" w:rsidRPr="00B6190F">
        <w:rPr>
          <w:rFonts w:ascii="Times New Roman" w:eastAsia="Times New Roman" w:hAnsi="Times New Roman" w:cs="Times New Roman"/>
          <w:bCs/>
          <w:sz w:val="28"/>
          <w:szCs w:val="28"/>
        </w:rPr>
        <w:t xml:space="preserve"> </w:t>
      </w:r>
      <w:r w:rsidR="00870F04" w:rsidRPr="00B6190F">
        <w:rPr>
          <w:rFonts w:ascii="Times New Roman" w:eastAsia="Times New Roman" w:hAnsi="Times New Roman" w:cs="Times New Roman"/>
          <w:bCs/>
          <w:sz w:val="28"/>
          <w:szCs w:val="28"/>
        </w:rPr>
        <w:t>Tổng hợp</w:t>
      </w:r>
      <w:r w:rsidR="00D157C9">
        <w:rPr>
          <w:rFonts w:ascii="Times New Roman" w:eastAsia="Times New Roman" w:hAnsi="Times New Roman" w:cs="Times New Roman"/>
          <w:bCs/>
          <w:sz w:val="28"/>
          <w:szCs w:val="28"/>
          <w:lang w:val="en-US"/>
        </w:rPr>
        <w:t xml:space="preserve"> dưới đây</w:t>
      </w:r>
      <w:r w:rsidR="00335526">
        <w:rPr>
          <w:rFonts w:ascii="Times New Roman" w:eastAsia="Times New Roman" w:hAnsi="Times New Roman" w:cs="Times New Roman"/>
          <w:bCs/>
          <w:sz w:val="28"/>
          <w:szCs w:val="28"/>
          <w:lang w:val="en-US"/>
        </w:rPr>
        <w:t>:</w:t>
      </w:r>
    </w:p>
    <w:p w14:paraId="095A9FB4" w14:textId="43ADB165" w:rsidR="005F4B79" w:rsidRPr="00B6190F" w:rsidRDefault="00870F04" w:rsidP="00C75F2E">
      <w:pPr>
        <w:widowControl w:val="0"/>
        <w:spacing w:before="240" w:after="240" w:line="240" w:lineRule="auto"/>
        <w:ind w:firstLine="567"/>
        <w:jc w:val="center"/>
        <w:rPr>
          <w:rFonts w:ascii="Times New Roman" w:eastAsia="Times New Roman" w:hAnsi="Times New Roman" w:cs="Times New Roman"/>
          <w:b/>
          <w:sz w:val="26"/>
          <w:szCs w:val="26"/>
        </w:rPr>
      </w:pPr>
      <w:r w:rsidRPr="00B6190F">
        <w:rPr>
          <w:rFonts w:ascii="Times New Roman" w:eastAsia="Times New Roman" w:hAnsi="Times New Roman" w:cs="Times New Roman"/>
          <w:b/>
          <w:sz w:val="26"/>
          <w:szCs w:val="26"/>
        </w:rPr>
        <w:lastRenderedPageBreak/>
        <w:t>Bản</w:t>
      </w:r>
      <w:r w:rsidR="00AE377C" w:rsidRPr="00B6190F">
        <w:rPr>
          <w:rFonts w:ascii="Times New Roman" w:eastAsia="Times New Roman" w:hAnsi="Times New Roman" w:cs="Times New Roman"/>
          <w:b/>
          <w:sz w:val="26"/>
          <w:szCs w:val="26"/>
        </w:rPr>
        <w:t>g</w:t>
      </w:r>
      <w:r w:rsidRPr="00B6190F">
        <w:rPr>
          <w:rFonts w:ascii="Times New Roman" w:eastAsia="Times New Roman" w:hAnsi="Times New Roman" w:cs="Times New Roman"/>
          <w:b/>
          <w:sz w:val="26"/>
          <w:szCs w:val="26"/>
        </w:rPr>
        <w:t xml:space="preserve"> tổng hợp, giải trình, tiếp thu ý kiến góp ý của </w:t>
      </w:r>
      <w:r w:rsidR="00CA7A37">
        <w:rPr>
          <w:rFonts w:ascii="Times New Roman" w:eastAsia="Times New Roman" w:hAnsi="Times New Roman" w:cs="Times New Roman"/>
          <w:b/>
          <w:sz w:val="26"/>
          <w:szCs w:val="26"/>
          <w:lang w:val="vi-VN"/>
        </w:rPr>
        <w:t xml:space="preserve">các </w:t>
      </w:r>
      <w:r w:rsidR="00390424" w:rsidRPr="00390424">
        <w:rPr>
          <w:rFonts w:ascii="Times New Roman" w:eastAsia="Times New Roman" w:hAnsi="Times New Roman" w:cs="Times New Roman"/>
          <w:b/>
          <w:sz w:val="26"/>
          <w:szCs w:val="26"/>
          <w:lang w:val="vi-VN"/>
        </w:rPr>
        <w:t>Bộ, ngành và tổ chức có liên quan</w:t>
      </w:r>
      <w:r w:rsidR="00390424" w:rsidRPr="00390424" w:rsidDel="00390424">
        <w:rPr>
          <w:rFonts w:ascii="Times New Roman" w:eastAsia="Times New Roman" w:hAnsi="Times New Roman" w:cs="Times New Roman"/>
          <w:b/>
          <w:sz w:val="26"/>
          <w:szCs w:val="26"/>
          <w:lang w:val="vi-VN"/>
        </w:rPr>
        <w:t xml:space="preserve"> </w:t>
      </w:r>
    </w:p>
    <w:tbl>
      <w:tblPr>
        <w:tblStyle w:val="a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5"/>
        <w:gridCol w:w="1710"/>
        <w:gridCol w:w="1980"/>
        <w:gridCol w:w="6519"/>
        <w:gridCol w:w="3402"/>
      </w:tblGrid>
      <w:tr w:rsidR="00C75F2E" w:rsidRPr="00187838" w14:paraId="2F736307" w14:textId="77777777" w:rsidTr="00F71C4E">
        <w:trPr>
          <w:trHeight w:val="454"/>
          <w:tblHeader/>
        </w:trPr>
        <w:tc>
          <w:tcPr>
            <w:tcW w:w="985" w:type="dxa"/>
            <w:tcMar>
              <w:top w:w="0" w:type="dxa"/>
              <w:left w:w="100" w:type="dxa"/>
              <w:bottom w:w="0" w:type="dxa"/>
              <w:right w:w="100" w:type="dxa"/>
            </w:tcMar>
            <w:vAlign w:val="center"/>
          </w:tcPr>
          <w:p w14:paraId="74AD80F2" w14:textId="77777777" w:rsidR="00AE377C" w:rsidRPr="00187838" w:rsidRDefault="00AE377C" w:rsidP="008742A2">
            <w:pPr>
              <w:widowControl w:val="0"/>
              <w:spacing w:before="60" w:after="60" w:line="300" w:lineRule="exact"/>
              <w:jc w:val="center"/>
              <w:rPr>
                <w:b/>
                <w:sz w:val="24"/>
                <w:szCs w:val="24"/>
              </w:rPr>
            </w:pPr>
            <w:r w:rsidRPr="00187838">
              <w:rPr>
                <w:b/>
                <w:sz w:val="24"/>
                <w:szCs w:val="24"/>
              </w:rPr>
              <w:t>TT</w:t>
            </w:r>
          </w:p>
        </w:tc>
        <w:tc>
          <w:tcPr>
            <w:tcW w:w="1710" w:type="dxa"/>
          </w:tcPr>
          <w:p w14:paraId="3F38CBD6" w14:textId="77777777" w:rsidR="00AE377C" w:rsidRPr="00187838" w:rsidRDefault="00AE377C" w:rsidP="008742A2">
            <w:pPr>
              <w:widowControl w:val="0"/>
              <w:spacing w:before="60" w:after="60" w:line="300" w:lineRule="exact"/>
              <w:jc w:val="center"/>
              <w:rPr>
                <w:b/>
                <w:sz w:val="24"/>
                <w:szCs w:val="24"/>
              </w:rPr>
            </w:pPr>
            <w:r w:rsidRPr="00187838">
              <w:rPr>
                <w:b/>
                <w:sz w:val="24"/>
                <w:szCs w:val="24"/>
              </w:rPr>
              <w:t>NHÓM VẤN ĐỀ HOẶC ĐIỀU, KHOẢN</w:t>
            </w:r>
          </w:p>
        </w:tc>
        <w:tc>
          <w:tcPr>
            <w:tcW w:w="1980" w:type="dxa"/>
            <w:tcMar>
              <w:top w:w="0" w:type="dxa"/>
              <w:left w:w="100" w:type="dxa"/>
              <w:bottom w:w="0" w:type="dxa"/>
              <w:right w:w="100" w:type="dxa"/>
            </w:tcMar>
            <w:vAlign w:val="center"/>
          </w:tcPr>
          <w:p w14:paraId="00F09767" w14:textId="77777777" w:rsidR="00AE377C" w:rsidRPr="00187838" w:rsidRDefault="00AE377C" w:rsidP="008742A2">
            <w:pPr>
              <w:widowControl w:val="0"/>
              <w:spacing w:before="60" w:after="60" w:line="300" w:lineRule="exact"/>
              <w:jc w:val="center"/>
              <w:rPr>
                <w:b/>
                <w:sz w:val="24"/>
                <w:szCs w:val="24"/>
              </w:rPr>
            </w:pPr>
            <w:r w:rsidRPr="00187838">
              <w:rPr>
                <w:b/>
                <w:sz w:val="24"/>
                <w:szCs w:val="24"/>
              </w:rPr>
              <w:t>CHỦ THỂ GÓP Ý</w:t>
            </w:r>
          </w:p>
        </w:tc>
        <w:tc>
          <w:tcPr>
            <w:tcW w:w="6519" w:type="dxa"/>
            <w:tcMar>
              <w:top w:w="0" w:type="dxa"/>
              <w:left w:w="100" w:type="dxa"/>
              <w:bottom w:w="0" w:type="dxa"/>
              <w:right w:w="100" w:type="dxa"/>
            </w:tcMar>
            <w:vAlign w:val="center"/>
          </w:tcPr>
          <w:p w14:paraId="28ED08E9" w14:textId="62398E29" w:rsidR="00AE377C" w:rsidRPr="00187838" w:rsidRDefault="00AE377C" w:rsidP="008742A2">
            <w:pPr>
              <w:widowControl w:val="0"/>
              <w:spacing w:before="60" w:after="60" w:line="300" w:lineRule="exact"/>
              <w:jc w:val="center"/>
              <w:rPr>
                <w:b/>
                <w:sz w:val="24"/>
                <w:szCs w:val="24"/>
              </w:rPr>
            </w:pPr>
            <w:r w:rsidRPr="00187838">
              <w:rPr>
                <w:b/>
                <w:sz w:val="24"/>
                <w:szCs w:val="24"/>
              </w:rPr>
              <w:t>NỘI DUNG GÓP Ý</w:t>
            </w:r>
          </w:p>
        </w:tc>
        <w:tc>
          <w:tcPr>
            <w:tcW w:w="3402" w:type="dxa"/>
            <w:tcMar>
              <w:top w:w="0" w:type="dxa"/>
              <w:left w:w="100" w:type="dxa"/>
              <w:bottom w:w="0" w:type="dxa"/>
              <w:right w:w="100" w:type="dxa"/>
            </w:tcMar>
            <w:vAlign w:val="center"/>
          </w:tcPr>
          <w:p w14:paraId="550FAD75" w14:textId="77777777" w:rsidR="00AE377C" w:rsidRPr="00187838" w:rsidRDefault="00AE377C" w:rsidP="008742A2">
            <w:pPr>
              <w:widowControl w:val="0"/>
              <w:spacing w:before="60" w:after="60" w:line="300" w:lineRule="exact"/>
              <w:jc w:val="center"/>
              <w:rPr>
                <w:b/>
                <w:sz w:val="24"/>
                <w:szCs w:val="24"/>
              </w:rPr>
            </w:pPr>
            <w:r w:rsidRPr="00187838">
              <w:rPr>
                <w:b/>
                <w:sz w:val="24"/>
                <w:szCs w:val="24"/>
              </w:rPr>
              <w:t xml:space="preserve">NỘI DUNG </w:t>
            </w:r>
          </w:p>
          <w:p w14:paraId="28A3D01B" w14:textId="557E574A" w:rsidR="00AE377C" w:rsidRPr="00187838" w:rsidRDefault="00AE377C" w:rsidP="008742A2">
            <w:pPr>
              <w:widowControl w:val="0"/>
              <w:spacing w:before="60" w:after="60" w:line="300" w:lineRule="exact"/>
              <w:jc w:val="center"/>
              <w:rPr>
                <w:b/>
                <w:sz w:val="24"/>
                <w:szCs w:val="24"/>
              </w:rPr>
            </w:pPr>
            <w:r w:rsidRPr="00187838">
              <w:rPr>
                <w:b/>
                <w:sz w:val="24"/>
                <w:szCs w:val="24"/>
              </w:rPr>
              <w:t>TIẾP THU, GIẢI TRÌNH</w:t>
            </w:r>
          </w:p>
        </w:tc>
      </w:tr>
      <w:tr w:rsidR="00C75F2E" w:rsidRPr="008E5ED3" w14:paraId="0A1AA027" w14:textId="77777777" w:rsidTr="00F71C4E">
        <w:trPr>
          <w:trHeight w:val="1074"/>
        </w:trPr>
        <w:tc>
          <w:tcPr>
            <w:tcW w:w="985" w:type="dxa"/>
            <w:tcMar>
              <w:top w:w="0" w:type="dxa"/>
              <w:left w:w="100" w:type="dxa"/>
              <w:bottom w:w="0" w:type="dxa"/>
              <w:right w:w="100" w:type="dxa"/>
            </w:tcMar>
          </w:tcPr>
          <w:p w14:paraId="4546FD61" w14:textId="5E5636DD" w:rsidR="008C30AF" w:rsidRPr="000875A2" w:rsidRDefault="002B285A" w:rsidP="00E96381">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1</w:t>
            </w:r>
          </w:p>
        </w:tc>
        <w:tc>
          <w:tcPr>
            <w:tcW w:w="1710" w:type="dxa"/>
          </w:tcPr>
          <w:p w14:paraId="4F735571" w14:textId="1939112D" w:rsidR="008C30AF" w:rsidRPr="000875A2" w:rsidRDefault="008C30AF" w:rsidP="00085B4F">
            <w:pPr>
              <w:widowControl w:val="0"/>
              <w:spacing w:before="60" w:after="60" w:line="300" w:lineRule="exact"/>
              <w:jc w:val="both"/>
              <w:rPr>
                <w:sz w:val="24"/>
                <w:szCs w:val="24"/>
                <w:lang w:val="vi-VN"/>
              </w:rPr>
            </w:pPr>
            <w:r w:rsidRPr="000875A2">
              <w:rPr>
                <w:sz w:val="24"/>
                <w:szCs w:val="24"/>
              </w:rPr>
              <w:t xml:space="preserve">Thống nhất hoặc cơ bản thống </w:t>
            </w:r>
            <w:r w:rsidR="00597304" w:rsidRPr="000875A2">
              <w:rPr>
                <w:sz w:val="24"/>
                <w:szCs w:val="24"/>
              </w:rPr>
              <w:t>nhất nội dung dự thảo Thông tư</w:t>
            </w:r>
            <w:r w:rsidR="00CA7A37" w:rsidRPr="000875A2">
              <w:rPr>
                <w:sz w:val="24"/>
                <w:szCs w:val="24"/>
                <w:lang w:val="vi-VN"/>
              </w:rPr>
              <w:t xml:space="preserve"> và không có ý kiến gì thêm</w:t>
            </w:r>
          </w:p>
        </w:tc>
        <w:tc>
          <w:tcPr>
            <w:tcW w:w="8499" w:type="dxa"/>
            <w:gridSpan w:val="2"/>
            <w:tcMar>
              <w:top w:w="0" w:type="dxa"/>
              <w:left w:w="100" w:type="dxa"/>
              <w:bottom w:w="0" w:type="dxa"/>
              <w:right w:w="100" w:type="dxa"/>
            </w:tcMar>
          </w:tcPr>
          <w:p w14:paraId="3B4C5BA3" w14:textId="6AA15FFD" w:rsidR="004E547C" w:rsidRPr="000875A2" w:rsidRDefault="004E547C" w:rsidP="00544EA6">
            <w:pPr>
              <w:widowControl w:val="0"/>
              <w:spacing w:before="60" w:after="60" w:line="300" w:lineRule="exact"/>
              <w:jc w:val="both"/>
              <w:rPr>
                <w:bCs/>
                <w:sz w:val="24"/>
                <w:szCs w:val="24"/>
                <w:lang w:val="en-US"/>
              </w:rPr>
            </w:pPr>
            <w:r w:rsidRPr="000875A2">
              <w:rPr>
                <w:bCs/>
                <w:sz w:val="24"/>
                <w:szCs w:val="24"/>
                <w:lang w:val="en-US"/>
              </w:rPr>
              <w:t xml:space="preserve">- Tổng công ty Phát điện 1, 2, Tổng công ty điện lực thành phố Hà Nội thống nhất với nội dung dự thảo Thông tư; </w:t>
            </w:r>
            <w:r w:rsidR="009000E6" w:rsidRPr="000875A2">
              <w:rPr>
                <w:bCs/>
                <w:sz w:val="24"/>
                <w:szCs w:val="24"/>
                <w:lang w:val="en-US"/>
              </w:rPr>
              <w:t>Tổng công ty cổ phần tư vấn xây dựng điện 1, 4</w:t>
            </w:r>
          </w:p>
          <w:p w14:paraId="55D3C0E9" w14:textId="65AB958B" w:rsidR="00E1570C" w:rsidRPr="000875A2" w:rsidRDefault="004E547C" w:rsidP="00544EA6">
            <w:pPr>
              <w:widowControl w:val="0"/>
              <w:spacing w:before="60" w:after="60" w:line="300" w:lineRule="exact"/>
              <w:jc w:val="both"/>
              <w:rPr>
                <w:sz w:val="24"/>
                <w:szCs w:val="24"/>
                <w:lang w:val="en-US"/>
              </w:rPr>
            </w:pPr>
            <w:r w:rsidRPr="000875A2">
              <w:rPr>
                <w:bCs/>
                <w:sz w:val="24"/>
                <w:szCs w:val="24"/>
                <w:lang w:val="en-US"/>
              </w:rPr>
              <w:t>- Văn phòng Bộ Công Thương, Công ty vận hành hệ thống điện và thị trường điện quốc gia</w:t>
            </w:r>
            <w:r w:rsidR="00EE4581" w:rsidRPr="000875A2">
              <w:rPr>
                <w:bCs/>
                <w:sz w:val="24"/>
                <w:szCs w:val="24"/>
                <w:lang w:val="en-US"/>
              </w:rPr>
              <w:t>, Công ty CP đầu tư xây dựng và phát triển Trường Thành</w:t>
            </w:r>
            <w:r w:rsidRPr="000875A2">
              <w:rPr>
                <w:bCs/>
                <w:sz w:val="24"/>
                <w:szCs w:val="24"/>
                <w:lang w:val="en-US"/>
              </w:rPr>
              <w:t xml:space="preserve"> không có ý kiến bổ sung</w:t>
            </w:r>
          </w:p>
        </w:tc>
        <w:tc>
          <w:tcPr>
            <w:tcW w:w="3402" w:type="dxa"/>
            <w:tcMar>
              <w:top w:w="0" w:type="dxa"/>
              <w:left w:w="100" w:type="dxa"/>
              <w:bottom w:w="0" w:type="dxa"/>
              <w:right w:w="100" w:type="dxa"/>
            </w:tcMar>
          </w:tcPr>
          <w:p w14:paraId="379C8156" w14:textId="77777777" w:rsidR="008C30AF" w:rsidRPr="000875A2" w:rsidRDefault="008C30AF" w:rsidP="008742A2">
            <w:pPr>
              <w:widowControl w:val="0"/>
              <w:spacing w:before="60" w:after="60" w:line="300" w:lineRule="exact"/>
              <w:ind w:firstLine="327"/>
              <w:jc w:val="both"/>
              <w:rPr>
                <w:sz w:val="24"/>
                <w:szCs w:val="24"/>
              </w:rPr>
            </w:pPr>
          </w:p>
        </w:tc>
      </w:tr>
      <w:tr w:rsidR="002B285A" w:rsidRPr="008E5ED3" w14:paraId="5923933A" w14:textId="77777777" w:rsidTr="00F71C4E">
        <w:trPr>
          <w:trHeight w:val="1074"/>
        </w:trPr>
        <w:tc>
          <w:tcPr>
            <w:tcW w:w="985" w:type="dxa"/>
            <w:tcMar>
              <w:top w:w="0" w:type="dxa"/>
              <w:left w:w="100" w:type="dxa"/>
              <w:bottom w:w="0" w:type="dxa"/>
              <w:right w:w="100" w:type="dxa"/>
            </w:tcMar>
          </w:tcPr>
          <w:p w14:paraId="221684AF" w14:textId="0ACC4E5B" w:rsidR="002B285A" w:rsidRPr="000875A2" w:rsidRDefault="002B285A" w:rsidP="00E96381">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2</w:t>
            </w:r>
          </w:p>
        </w:tc>
        <w:tc>
          <w:tcPr>
            <w:tcW w:w="1710" w:type="dxa"/>
          </w:tcPr>
          <w:p w14:paraId="54ECE3AA" w14:textId="1000D3DC" w:rsidR="002B285A" w:rsidRPr="000875A2" w:rsidRDefault="002B285A" w:rsidP="00CA7A37">
            <w:pPr>
              <w:widowControl w:val="0"/>
              <w:spacing w:before="60" w:after="60" w:line="300" w:lineRule="exact"/>
              <w:rPr>
                <w:sz w:val="24"/>
                <w:szCs w:val="24"/>
                <w:lang w:val="en-US"/>
              </w:rPr>
            </w:pPr>
            <w:r w:rsidRPr="000875A2">
              <w:rPr>
                <w:sz w:val="24"/>
                <w:szCs w:val="24"/>
                <w:lang w:val="en-US"/>
              </w:rPr>
              <w:t>Bộ Tài chính</w:t>
            </w:r>
          </w:p>
        </w:tc>
        <w:tc>
          <w:tcPr>
            <w:tcW w:w="8499" w:type="dxa"/>
            <w:gridSpan w:val="2"/>
            <w:tcMar>
              <w:top w:w="0" w:type="dxa"/>
              <w:left w:w="100" w:type="dxa"/>
              <w:bottom w:w="0" w:type="dxa"/>
              <w:right w:w="100" w:type="dxa"/>
            </w:tcMar>
          </w:tcPr>
          <w:p w14:paraId="44D3F163" w14:textId="77777777" w:rsidR="002B285A" w:rsidRPr="000875A2" w:rsidRDefault="002B285A" w:rsidP="002B285A">
            <w:pPr>
              <w:spacing w:before="120" w:after="120"/>
              <w:jc w:val="both"/>
              <w:rPr>
                <w:color w:val="000000" w:themeColor="text1"/>
                <w:sz w:val="24"/>
                <w:szCs w:val="24"/>
                <w:lang w:val="nl-NL"/>
              </w:rPr>
            </w:pPr>
            <w:r w:rsidRPr="000875A2">
              <w:rPr>
                <w:color w:val="000000" w:themeColor="text1"/>
                <w:sz w:val="24"/>
                <w:szCs w:val="24"/>
                <w:lang w:val="nl-NL"/>
              </w:rPr>
              <w:t>1. Về nguyên tắc quản lý nhà nước đối với giá điện</w:t>
            </w:r>
          </w:p>
          <w:p w14:paraId="11E02A3A" w14:textId="77777777" w:rsidR="002B285A" w:rsidRPr="000875A2" w:rsidRDefault="002B285A" w:rsidP="002B285A">
            <w:pPr>
              <w:spacing w:before="120" w:after="120"/>
              <w:jc w:val="both"/>
              <w:rPr>
                <w:color w:val="000000" w:themeColor="text1"/>
                <w:sz w:val="24"/>
                <w:szCs w:val="24"/>
                <w:lang w:val="nl-NL"/>
              </w:rPr>
            </w:pPr>
            <w:r w:rsidRPr="000875A2">
              <w:rPr>
                <w:color w:val="000000" w:themeColor="text1"/>
                <w:sz w:val="24"/>
                <w:szCs w:val="24"/>
                <w:lang w:val="vi-VN"/>
              </w:rPr>
              <w:t>- T</w:t>
            </w:r>
            <w:r w:rsidRPr="000875A2">
              <w:rPr>
                <w:color w:val="000000" w:themeColor="text1"/>
                <w:sz w:val="24"/>
                <w:szCs w:val="24"/>
                <w:lang w:val="nl-NL"/>
              </w:rPr>
              <w:t>ại Điều 15 Luật Giá</w:t>
            </w:r>
            <w:r w:rsidRPr="000875A2">
              <w:rPr>
                <w:color w:val="000000" w:themeColor="text1"/>
                <w:sz w:val="24"/>
                <w:szCs w:val="24"/>
                <w:lang w:val="vi-VN"/>
              </w:rPr>
              <w:t xml:space="preserve"> 2023 </w:t>
            </w:r>
            <w:r w:rsidRPr="000875A2">
              <w:rPr>
                <w:color w:val="000000" w:themeColor="text1"/>
                <w:sz w:val="24"/>
                <w:szCs w:val="24"/>
                <w:lang w:val="nl-NL"/>
              </w:rPr>
              <w:t>quy định nhiệm vụ, quyền hạn của các Bộ, cơ quan ngang Bộ: “</w:t>
            </w:r>
            <w:r w:rsidRPr="000875A2">
              <w:rPr>
                <w:i/>
                <w:color w:val="000000" w:themeColor="text1"/>
                <w:sz w:val="24"/>
                <w:szCs w:val="24"/>
                <w:lang w:val="nl-NL"/>
              </w:rPr>
              <w:t xml:space="preserve">1. Thực hiện chức năng quản lý nhà nước về giá trong lĩnh vực, phạm vi quản lý theo quy định của pháp luật. </w:t>
            </w:r>
          </w:p>
          <w:p w14:paraId="5FC09C94" w14:textId="77777777" w:rsidR="002B285A" w:rsidRPr="000875A2" w:rsidRDefault="002B285A" w:rsidP="002B285A">
            <w:pPr>
              <w:spacing w:before="120" w:after="120"/>
              <w:jc w:val="both"/>
              <w:rPr>
                <w:i/>
                <w:color w:val="000000" w:themeColor="text1"/>
                <w:sz w:val="24"/>
                <w:szCs w:val="24"/>
                <w:lang w:val="nl-NL"/>
              </w:rPr>
            </w:pPr>
            <w:r w:rsidRPr="000875A2">
              <w:rPr>
                <w:i/>
                <w:color w:val="000000" w:themeColor="text1"/>
                <w:sz w:val="24"/>
                <w:szCs w:val="24"/>
                <w:lang w:val="nl-NL"/>
              </w:rPr>
              <w:t>2. Ban hành theo thẩm quyền, trình cơ quan, người có thẩm quyền ban hành văn bản quy phạm pháp luật về giá thuộc lĩnh vực quản lý</w:t>
            </w:r>
            <w:r w:rsidRPr="000875A2">
              <w:rPr>
                <w:i/>
                <w:color w:val="000000" w:themeColor="text1"/>
                <w:sz w:val="24"/>
                <w:szCs w:val="24"/>
                <w:lang w:val="vi-VN"/>
              </w:rPr>
              <w:t>…</w:t>
            </w:r>
            <w:r w:rsidRPr="000875A2">
              <w:rPr>
                <w:color w:val="000000" w:themeColor="text1"/>
                <w:sz w:val="24"/>
                <w:szCs w:val="24"/>
                <w:lang w:val="nl-NL"/>
              </w:rPr>
              <w:t>”</w:t>
            </w:r>
          </w:p>
          <w:p w14:paraId="7B43CBBA" w14:textId="797B4A0D" w:rsidR="002B285A" w:rsidRPr="000875A2" w:rsidRDefault="002B285A" w:rsidP="002B285A">
            <w:pPr>
              <w:spacing w:before="120" w:after="120"/>
              <w:jc w:val="both"/>
              <w:rPr>
                <w:color w:val="000000" w:themeColor="text1"/>
                <w:sz w:val="24"/>
                <w:szCs w:val="24"/>
                <w:lang w:val="nl-NL"/>
              </w:rPr>
            </w:pPr>
            <w:r w:rsidRPr="000875A2">
              <w:rPr>
                <w:color w:val="000000" w:themeColor="text1"/>
                <w:sz w:val="24"/>
                <w:szCs w:val="24"/>
                <w:lang w:val="nl-NL"/>
              </w:rPr>
              <w:t>Ngoài ra tại điểm c khoản 4 Điều 3 Luật Giá 2023 quy định</w:t>
            </w:r>
            <w:r w:rsidRPr="000875A2">
              <w:rPr>
                <w:color w:val="000000" w:themeColor="text1"/>
                <w:sz w:val="24"/>
                <w:szCs w:val="24"/>
                <w:lang w:val="vi-VN"/>
              </w:rPr>
              <w:t>:</w:t>
            </w:r>
            <w:r w:rsidRPr="000875A2">
              <w:rPr>
                <w:color w:val="000000" w:themeColor="text1"/>
                <w:sz w:val="24"/>
                <w:szCs w:val="24"/>
                <w:lang w:val="nl-NL"/>
              </w:rPr>
              <w:t xml:space="preserve"> “</w:t>
            </w:r>
            <w:r w:rsidRPr="000875A2">
              <w:rPr>
                <w:i/>
                <w:color w:val="000000" w:themeColor="text1"/>
                <w:sz w:val="24"/>
                <w:szCs w:val="24"/>
                <w:lang w:val="nl-NL"/>
              </w:rPr>
              <w:t>c) Giá điện và giá các dịch vụ về điện được thực hiện theo quy định của pháp luật về điện lực;</w:t>
            </w:r>
            <w:r w:rsidRPr="000875A2">
              <w:rPr>
                <w:color w:val="000000" w:themeColor="text1"/>
                <w:sz w:val="24"/>
                <w:szCs w:val="24"/>
                <w:lang w:val="nl-NL"/>
              </w:rPr>
              <w:t>” và tại Phụ lục số 02 ban hành kèm theo Luật Giá 2023 quy định danh mục hàng hóa, dịch vụ do nhà nước định giá; trong đó: “</w:t>
            </w:r>
            <w:r w:rsidRPr="000875A2">
              <w:rPr>
                <w:i/>
                <w:color w:val="000000" w:themeColor="text1"/>
                <w:sz w:val="24"/>
                <w:szCs w:val="24"/>
                <w:lang w:val="nl-NL"/>
              </w:rPr>
              <w:t>Điện (bán lẻ, bán buôn); các dịch vụ về điện theo quy định của Luật Điện lực bao gồm: dịch vụ phát điện, dịch vụ truyền tải điện, dịch vụ phụ trợ hệ thống điện, dịch vụ điều độ vận hành hệ thống điện, dịch vụ điều hành giao dịch thị trường điện lực, dịch vụ phân phối điện” thực hiện theo quy định của pháp luật về điện lực</w:t>
            </w:r>
            <w:r w:rsidRPr="000875A2">
              <w:rPr>
                <w:i/>
                <w:color w:val="000000" w:themeColor="text1"/>
                <w:sz w:val="24"/>
                <w:szCs w:val="24"/>
                <w:lang w:val="vi-VN"/>
              </w:rPr>
              <w:t>.</w:t>
            </w:r>
            <w:r w:rsidRPr="000875A2">
              <w:rPr>
                <w:color w:val="000000" w:themeColor="text1"/>
                <w:sz w:val="24"/>
                <w:szCs w:val="24"/>
                <w:lang w:val="nl-NL"/>
              </w:rPr>
              <w:t>”</w:t>
            </w:r>
          </w:p>
          <w:p w14:paraId="72EBA956" w14:textId="77777777" w:rsidR="002B285A" w:rsidRPr="000875A2" w:rsidRDefault="002B285A" w:rsidP="002B285A">
            <w:pPr>
              <w:spacing w:before="120" w:after="120"/>
              <w:jc w:val="both"/>
              <w:rPr>
                <w:sz w:val="24"/>
                <w:szCs w:val="24"/>
              </w:rPr>
            </w:pPr>
            <w:r w:rsidRPr="000875A2">
              <w:rPr>
                <w:sz w:val="24"/>
                <w:szCs w:val="24"/>
                <w:lang w:val="vi-VN"/>
              </w:rPr>
              <w:lastRenderedPageBreak/>
              <w:t xml:space="preserve">- </w:t>
            </w:r>
            <w:r w:rsidRPr="000875A2">
              <w:rPr>
                <w:sz w:val="24"/>
                <w:szCs w:val="24"/>
              </w:rPr>
              <w:t>Tại khoản 2 Điều 6 Luật Điện lực 2024 quy định trách nhiệm quản lý nhà nước về điện lực: “</w:t>
            </w:r>
            <w:r w:rsidRPr="000875A2">
              <w:rPr>
                <w:i/>
                <w:sz w:val="24"/>
                <w:szCs w:val="24"/>
              </w:rPr>
              <w:t>2. Bộ Công Thương là cơ quan đầu mối giúp Chính phủ thống nhất quản lý nhà nước về điện lực.</w:t>
            </w:r>
            <w:r w:rsidRPr="000875A2">
              <w:rPr>
                <w:sz w:val="24"/>
                <w:szCs w:val="24"/>
              </w:rPr>
              <w:t>”</w:t>
            </w:r>
          </w:p>
          <w:p w14:paraId="1EE6C0E5" w14:textId="158EB6FF" w:rsidR="002B285A" w:rsidRPr="000875A2" w:rsidRDefault="002B285A" w:rsidP="002B285A">
            <w:pPr>
              <w:spacing w:before="120" w:after="120"/>
              <w:jc w:val="both"/>
              <w:rPr>
                <w:color w:val="000000" w:themeColor="text1"/>
                <w:sz w:val="24"/>
                <w:szCs w:val="24"/>
                <w:lang w:val="nl-NL"/>
              </w:rPr>
            </w:pPr>
            <w:r w:rsidRPr="000875A2">
              <w:rPr>
                <w:color w:val="000000" w:themeColor="text1"/>
                <w:sz w:val="24"/>
                <w:szCs w:val="24"/>
                <w:lang w:val="nl-NL"/>
              </w:rPr>
              <w:t>Vì vậy, căn cứ theo các quy định trên thì Bộ Công Thương là cơ quan quản lý nhà nước về hoạt động điện lực</w:t>
            </w:r>
            <w:r w:rsidRPr="000875A2">
              <w:rPr>
                <w:color w:val="000000" w:themeColor="text1"/>
                <w:sz w:val="24"/>
                <w:szCs w:val="24"/>
                <w:lang w:val="vi-VN"/>
              </w:rPr>
              <w:t xml:space="preserve">, </w:t>
            </w:r>
            <w:r w:rsidRPr="000875A2">
              <w:rPr>
                <w:color w:val="000000" w:themeColor="text1"/>
                <w:sz w:val="24"/>
                <w:szCs w:val="24"/>
                <w:lang w:val="nl-NL"/>
              </w:rPr>
              <w:t>trong đó có giá điện có trách nhiệm xây dựng ban hành theo thẩm quyền, trình cơ quan, người có thẩm quyền ban hành văn bản quy phạm pháp luật về giá thuộc lĩnh vực quản lý.</w:t>
            </w:r>
          </w:p>
        </w:tc>
        <w:tc>
          <w:tcPr>
            <w:tcW w:w="3402" w:type="dxa"/>
            <w:tcMar>
              <w:top w:w="0" w:type="dxa"/>
              <w:left w:w="100" w:type="dxa"/>
              <w:bottom w:w="0" w:type="dxa"/>
              <w:right w:w="100" w:type="dxa"/>
            </w:tcMar>
          </w:tcPr>
          <w:p w14:paraId="1582E1F8" w14:textId="5B8E9FD1" w:rsidR="002B285A" w:rsidRPr="000875A2" w:rsidRDefault="00390424" w:rsidP="002E09A3">
            <w:pPr>
              <w:widowControl w:val="0"/>
              <w:spacing w:before="60" w:after="60" w:line="300" w:lineRule="exact"/>
              <w:jc w:val="both"/>
              <w:rPr>
                <w:sz w:val="24"/>
                <w:szCs w:val="24"/>
                <w:lang w:val="en-US"/>
              </w:rPr>
            </w:pPr>
            <w:r w:rsidRPr="000875A2">
              <w:rPr>
                <w:sz w:val="24"/>
                <w:szCs w:val="24"/>
                <w:lang w:val="en-US"/>
              </w:rPr>
              <w:lastRenderedPageBreak/>
              <w:t>Tiếp thu và thực hiện xây dựng quy định phương pháp xác định giá dịch vụ phát điện của nhà máy thủy điện tích năng.</w:t>
            </w:r>
          </w:p>
        </w:tc>
      </w:tr>
      <w:tr w:rsidR="00AD2B2D" w:rsidRPr="008E5ED3" w14:paraId="22ED0B51" w14:textId="77777777" w:rsidTr="00F71C4E">
        <w:trPr>
          <w:trHeight w:val="1074"/>
        </w:trPr>
        <w:tc>
          <w:tcPr>
            <w:tcW w:w="985" w:type="dxa"/>
            <w:tcMar>
              <w:top w:w="0" w:type="dxa"/>
              <w:left w:w="100" w:type="dxa"/>
              <w:bottom w:w="0" w:type="dxa"/>
              <w:right w:w="100" w:type="dxa"/>
            </w:tcMar>
          </w:tcPr>
          <w:p w14:paraId="1AA5F6F4" w14:textId="6169E940" w:rsidR="00AD2B2D" w:rsidRPr="000875A2" w:rsidRDefault="009000E6" w:rsidP="00E96381">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3</w:t>
            </w:r>
          </w:p>
        </w:tc>
        <w:tc>
          <w:tcPr>
            <w:tcW w:w="1710" w:type="dxa"/>
          </w:tcPr>
          <w:p w14:paraId="6BFFB885" w14:textId="6C16FC07" w:rsidR="00AD2B2D" w:rsidRPr="000875A2" w:rsidRDefault="00000965" w:rsidP="00CA7A37">
            <w:pPr>
              <w:widowControl w:val="0"/>
              <w:spacing w:before="60" w:after="60" w:line="300" w:lineRule="exact"/>
              <w:rPr>
                <w:sz w:val="24"/>
                <w:szCs w:val="24"/>
                <w:lang w:val="en-US"/>
              </w:rPr>
            </w:pPr>
            <w:r w:rsidRPr="000875A2">
              <w:rPr>
                <w:sz w:val="24"/>
                <w:szCs w:val="24"/>
                <w:lang w:val="en-US"/>
              </w:rPr>
              <w:t>Bộ Tài chính</w:t>
            </w:r>
          </w:p>
        </w:tc>
        <w:tc>
          <w:tcPr>
            <w:tcW w:w="8499" w:type="dxa"/>
            <w:gridSpan w:val="2"/>
            <w:tcMar>
              <w:top w:w="0" w:type="dxa"/>
              <w:left w:w="100" w:type="dxa"/>
              <w:bottom w:w="0" w:type="dxa"/>
              <w:right w:w="100" w:type="dxa"/>
            </w:tcMar>
          </w:tcPr>
          <w:p w14:paraId="4C56B245" w14:textId="5471B969" w:rsidR="00AD2B2D" w:rsidRPr="000875A2" w:rsidRDefault="00AD2B2D" w:rsidP="00AD2B2D">
            <w:pPr>
              <w:spacing w:before="120" w:after="120"/>
              <w:jc w:val="both"/>
              <w:rPr>
                <w:color w:val="000000" w:themeColor="text1"/>
                <w:sz w:val="24"/>
                <w:szCs w:val="24"/>
                <w:lang w:val="nl-NL"/>
              </w:rPr>
            </w:pPr>
            <w:r w:rsidRPr="000875A2">
              <w:rPr>
                <w:color w:val="000000" w:themeColor="text1"/>
                <w:sz w:val="24"/>
                <w:szCs w:val="24"/>
              </w:rPr>
              <w:t xml:space="preserve">Thông tư </w:t>
            </w:r>
            <w:r w:rsidRPr="000875A2">
              <w:rPr>
                <w:color w:val="000000" w:themeColor="text1"/>
                <w:sz w:val="24"/>
                <w:szCs w:val="24"/>
                <w:lang w:val="vi-VN"/>
              </w:rPr>
              <w:t>q</w:t>
            </w:r>
            <w:r w:rsidRPr="000875A2">
              <w:rPr>
                <w:color w:val="000000" w:themeColor="text1"/>
                <w:sz w:val="24"/>
                <w:szCs w:val="24"/>
              </w:rPr>
              <w:t>uy định phương pháp</w:t>
            </w:r>
            <w:r w:rsidRPr="000875A2">
              <w:rPr>
                <w:color w:val="000000" w:themeColor="text1"/>
                <w:sz w:val="24"/>
                <w:szCs w:val="24"/>
                <w:lang w:val="vi-VN"/>
              </w:rPr>
              <w:t xml:space="preserve"> </w:t>
            </w:r>
            <w:r w:rsidRPr="000875A2">
              <w:rPr>
                <w:color w:val="000000" w:themeColor="text1"/>
                <w:sz w:val="24"/>
                <w:szCs w:val="24"/>
              </w:rPr>
              <w:t>xác</w:t>
            </w:r>
            <w:r w:rsidRPr="000875A2">
              <w:rPr>
                <w:color w:val="000000" w:themeColor="text1"/>
                <w:sz w:val="24"/>
                <w:szCs w:val="24"/>
                <w:lang w:val="vi-VN"/>
              </w:rPr>
              <w:t xml:space="preserve"> định giá dịch vụ phát điện của nhà máy thuỷ điện tích năng; nội dung chính của hợp đồng mua bán điện</w:t>
            </w:r>
            <w:r w:rsidRPr="000875A2">
              <w:rPr>
                <w:color w:val="000000" w:themeColor="text1"/>
                <w:sz w:val="24"/>
                <w:szCs w:val="24"/>
              </w:rPr>
              <w:t xml:space="preserve"> </w:t>
            </w:r>
            <w:r w:rsidRPr="000875A2">
              <w:rPr>
                <w:color w:val="000000" w:themeColor="text1"/>
                <w:sz w:val="24"/>
                <w:szCs w:val="24"/>
                <w:lang w:val="nl-NL"/>
              </w:rPr>
              <w:t>là văn bản có tính chuyên môn sâu trong lĩnh vực điện lực thuộc chức năng, nhiệm vụ của Bộ Công Thương, đề nghị Bộ Công Thương rà soát các quy định của Luật Điện lực và các văn bản quy phạm pháp luật có liên quan để nghiên cứu, đánh giá kỹ quy định cụ thể đảm bảo cơ sở pháp lý và khả thi trong thực hiện.</w:t>
            </w:r>
          </w:p>
        </w:tc>
        <w:tc>
          <w:tcPr>
            <w:tcW w:w="3402" w:type="dxa"/>
            <w:tcMar>
              <w:top w:w="0" w:type="dxa"/>
              <w:left w:w="100" w:type="dxa"/>
              <w:bottom w:w="0" w:type="dxa"/>
              <w:right w:w="100" w:type="dxa"/>
            </w:tcMar>
          </w:tcPr>
          <w:p w14:paraId="3501D8F5" w14:textId="248F7C1B" w:rsidR="00AD2B2D" w:rsidRPr="000875A2" w:rsidRDefault="00000965" w:rsidP="002E09A3">
            <w:pPr>
              <w:widowControl w:val="0"/>
              <w:spacing w:before="60" w:after="60" w:line="300" w:lineRule="exact"/>
              <w:jc w:val="both"/>
              <w:rPr>
                <w:sz w:val="24"/>
                <w:szCs w:val="24"/>
                <w:lang w:val="en-US"/>
              </w:rPr>
            </w:pPr>
            <w:r w:rsidRPr="000875A2">
              <w:rPr>
                <w:sz w:val="24"/>
                <w:szCs w:val="24"/>
                <w:lang w:val="en-US"/>
              </w:rPr>
              <w:t>Tiếp thu và hoàn thiện tại Dự thảo Tờ trình</w:t>
            </w:r>
          </w:p>
        </w:tc>
      </w:tr>
      <w:tr w:rsidR="00E96381" w:rsidRPr="008E5ED3" w14:paraId="4BCEE042" w14:textId="77777777" w:rsidTr="00F71C4E">
        <w:trPr>
          <w:trHeight w:val="387"/>
        </w:trPr>
        <w:tc>
          <w:tcPr>
            <w:tcW w:w="985" w:type="dxa"/>
            <w:tcMar>
              <w:top w:w="0" w:type="dxa"/>
              <w:left w:w="100" w:type="dxa"/>
              <w:bottom w:w="0" w:type="dxa"/>
              <w:right w:w="100" w:type="dxa"/>
            </w:tcMar>
          </w:tcPr>
          <w:p w14:paraId="7A30E59B" w14:textId="12788F4E" w:rsidR="00E96381" w:rsidRPr="000875A2" w:rsidRDefault="00E96381" w:rsidP="00E96381">
            <w:pPr>
              <w:widowControl w:val="0"/>
              <w:pBdr>
                <w:top w:val="nil"/>
                <w:left w:val="nil"/>
                <w:bottom w:val="nil"/>
                <w:right w:val="nil"/>
                <w:between w:val="nil"/>
              </w:pBdr>
              <w:spacing w:before="60" w:after="60" w:line="300" w:lineRule="exact"/>
              <w:jc w:val="center"/>
              <w:rPr>
                <w:b/>
                <w:sz w:val="24"/>
                <w:szCs w:val="24"/>
                <w:lang w:val="en-US"/>
              </w:rPr>
            </w:pPr>
            <w:r w:rsidRPr="000875A2">
              <w:rPr>
                <w:b/>
                <w:sz w:val="24"/>
                <w:szCs w:val="24"/>
                <w:lang w:val="en-US"/>
              </w:rPr>
              <w:t>II</w:t>
            </w:r>
          </w:p>
        </w:tc>
        <w:tc>
          <w:tcPr>
            <w:tcW w:w="13611" w:type="dxa"/>
            <w:gridSpan w:val="4"/>
          </w:tcPr>
          <w:p w14:paraId="2580732A" w14:textId="5F4B8BB0" w:rsidR="00E96381" w:rsidRPr="000875A2" w:rsidRDefault="00BC6DBD" w:rsidP="008742A2">
            <w:pPr>
              <w:widowControl w:val="0"/>
              <w:spacing w:before="60" w:after="60" w:line="300" w:lineRule="exact"/>
              <w:ind w:firstLine="327"/>
              <w:jc w:val="both"/>
              <w:rPr>
                <w:sz w:val="24"/>
                <w:szCs w:val="24"/>
              </w:rPr>
            </w:pPr>
            <w:r w:rsidRPr="000875A2">
              <w:rPr>
                <w:b/>
                <w:sz w:val="24"/>
                <w:szCs w:val="24"/>
                <w:lang w:val="en-US"/>
              </w:rPr>
              <w:t>Về sự cần thiết ban hành văn bản</w:t>
            </w:r>
          </w:p>
        </w:tc>
      </w:tr>
      <w:tr w:rsidR="004E547C" w:rsidRPr="008E5ED3" w14:paraId="552EA1E4" w14:textId="77777777" w:rsidTr="00F71C4E">
        <w:trPr>
          <w:trHeight w:val="454"/>
        </w:trPr>
        <w:tc>
          <w:tcPr>
            <w:tcW w:w="985" w:type="dxa"/>
            <w:tcMar>
              <w:top w:w="0" w:type="dxa"/>
              <w:left w:w="100" w:type="dxa"/>
              <w:bottom w:w="0" w:type="dxa"/>
              <w:right w:w="100" w:type="dxa"/>
            </w:tcMar>
          </w:tcPr>
          <w:p w14:paraId="70A01E26" w14:textId="116A9D60" w:rsidR="004E547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1</w:t>
            </w:r>
          </w:p>
        </w:tc>
        <w:tc>
          <w:tcPr>
            <w:tcW w:w="1710" w:type="dxa"/>
          </w:tcPr>
          <w:p w14:paraId="49B197A2" w14:textId="49A6BAB8" w:rsidR="004E547C" w:rsidRPr="000875A2" w:rsidRDefault="004E547C" w:rsidP="009669DE">
            <w:pPr>
              <w:jc w:val="both"/>
              <w:rPr>
                <w:sz w:val="24"/>
                <w:szCs w:val="24"/>
                <w:lang w:val="en-US"/>
              </w:rPr>
            </w:pPr>
            <w:r w:rsidRPr="000875A2">
              <w:rPr>
                <w:sz w:val="24"/>
                <w:szCs w:val="24"/>
                <w:lang w:val="en-US"/>
              </w:rPr>
              <w:t>Dự thảo Tờ trình</w:t>
            </w:r>
          </w:p>
        </w:tc>
        <w:tc>
          <w:tcPr>
            <w:tcW w:w="1980" w:type="dxa"/>
            <w:tcMar>
              <w:top w:w="0" w:type="dxa"/>
              <w:left w:w="100" w:type="dxa"/>
              <w:bottom w:w="0" w:type="dxa"/>
              <w:right w:w="100" w:type="dxa"/>
            </w:tcMar>
          </w:tcPr>
          <w:p w14:paraId="3D12F732" w14:textId="634405FB" w:rsidR="004E547C" w:rsidRPr="000875A2" w:rsidRDefault="004E547C" w:rsidP="00AE5206">
            <w:pPr>
              <w:widowControl w:val="0"/>
              <w:spacing w:before="60" w:after="60" w:line="300" w:lineRule="exact"/>
              <w:jc w:val="center"/>
              <w:rPr>
                <w:sz w:val="24"/>
                <w:szCs w:val="24"/>
                <w:lang w:val="en-US"/>
              </w:rPr>
            </w:pPr>
            <w:r w:rsidRPr="000875A2">
              <w:rPr>
                <w:sz w:val="24"/>
                <w:szCs w:val="24"/>
                <w:lang w:val="en-US"/>
              </w:rPr>
              <w:t>Bộ Xây dựng</w:t>
            </w:r>
          </w:p>
        </w:tc>
        <w:tc>
          <w:tcPr>
            <w:tcW w:w="6519" w:type="dxa"/>
            <w:tcMar>
              <w:top w:w="0" w:type="dxa"/>
              <w:left w:w="100" w:type="dxa"/>
              <w:bottom w:w="0" w:type="dxa"/>
              <w:right w:w="100" w:type="dxa"/>
            </w:tcMar>
          </w:tcPr>
          <w:p w14:paraId="7BDBE502" w14:textId="77777777" w:rsidR="004E547C" w:rsidRPr="000875A2" w:rsidRDefault="004E547C" w:rsidP="004E547C">
            <w:pPr>
              <w:spacing w:before="120"/>
              <w:jc w:val="both"/>
              <w:rPr>
                <w:sz w:val="24"/>
                <w:szCs w:val="24"/>
                <w:lang w:val="nl-NL"/>
              </w:rPr>
            </w:pPr>
            <w:r w:rsidRPr="000875A2">
              <w:rPr>
                <w:sz w:val="24"/>
                <w:szCs w:val="24"/>
                <w:lang w:val="nl-NL"/>
              </w:rPr>
              <w:t>- Bổ sung các quy định chưa có về “cơ chế giá điện nhiều thành phần theo đặc thù của nhà máy điện theo thời kỳ” tại Thông tư số 12/2025/TT-BCT ngày 01/02/2025; bổ sung báo cáo về sự khác nhau giữa phạm vi điều chỉnh của Thông tư số 12/2025/TT-BCT và dự thảo Thông tư này.</w:t>
            </w:r>
          </w:p>
          <w:p w14:paraId="1BA20EBC" w14:textId="6BC4FB56" w:rsidR="004E547C" w:rsidRPr="000875A2" w:rsidRDefault="004E547C" w:rsidP="004E547C">
            <w:pPr>
              <w:spacing w:before="120"/>
              <w:jc w:val="both"/>
              <w:rPr>
                <w:sz w:val="24"/>
                <w:szCs w:val="24"/>
                <w:lang w:val="nl-NL"/>
              </w:rPr>
            </w:pPr>
            <w:r w:rsidRPr="000875A2">
              <w:rPr>
                <w:sz w:val="24"/>
                <w:szCs w:val="24"/>
                <w:lang w:val="nl-NL"/>
              </w:rPr>
              <w:t>- Bổ sung đánh giá về dự báo về việc triển khai các quy định pháp luật sẽ ban hành tại dự thảo Thông tư (vì theo tờ trình này thì đến nay chưa có nhà máy thủy điện tích năng nào vận hành).</w:t>
            </w:r>
          </w:p>
        </w:tc>
        <w:tc>
          <w:tcPr>
            <w:tcW w:w="3402" w:type="dxa"/>
            <w:tcMar>
              <w:top w:w="0" w:type="dxa"/>
              <w:left w:w="100" w:type="dxa"/>
              <w:bottom w:w="0" w:type="dxa"/>
              <w:right w:w="100" w:type="dxa"/>
            </w:tcMar>
          </w:tcPr>
          <w:p w14:paraId="331C0668" w14:textId="3633CA12" w:rsidR="004E547C" w:rsidRPr="000875A2" w:rsidRDefault="004E547C" w:rsidP="00515DCE">
            <w:pPr>
              <w:widowControl w:val="0"/>
              <w:spacing w:before="60" w:after="60" w:line="300" w:lineRule="exact"/>
              <w:jc w:val="both"/>
              <w:rPr>
                <w:sz w:val="24"/>
                <w:szCs w:val="24"/>
                <w:lang w:val="en-US"/>
              </w:rPr>
            </w:pPr>
            <w:r w:rsidRPr="000875A2">
              <w:rPr>
                <w:sz w:val="24"/>
                <w:szCs w:val="24"/>
                <w:lang w:val="en-US"/>
              </w:rPr>
              <w:t>Tiếp thu ý kiến và bổ sung tại dự thảo Tờ trình</w:t>
            </w:r>
          </w:p>
        </w:tc>
      </w:tr>
      <w:tr w:rsidR="003B50AE" w:rsidRPr="008E5ED3" w14:paraId="67A694FC" w14:textId="77777777" w:rsidTr="00F71C4E">
        <w:trPr>
          <w:trHeight w:val="454"/>
        </w:trPr>
        <w:tc>
          <w:tcPr>
            <w:tcW w:w="985" w:type="dxa"/>
            <w:tcMar>
              <w:top w:w="0" w:type="dxa"/>
              <w:left w:w="100" w:type="dxa"/>
              <w:bottom w:w="0" w:type="dxa"/>
              <w:right w:w="100" w:type="dxa"/>
            </w:tcMar>
          </w:tcPr>
          <w:p w14:paraId="31C5D643" w14:textId="4865237B" w:rsidR="003B50AE"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w:t>
            </w:r>
          </w:p>
        </w:tc>
        <w:tc>
          <w:tcPr>
            <w:tcW w:w="1710" w:type="dxa"/>
          </w:tcPr>
          <w:p w14:paraId="0DB99452" w14:textId="1B50539E" w:rsidR="003B50AE" w:rsidRPr="000875A2" w:rsidRDefault="0015107F" w:rsidP="009669DE">
            <w:pPr>
              <w:jc w:val="both"/>
              <w:rPr>
                <w:color w:val="212121"/>
                <w:sz w:val="24"/>
                <w:szCs w:val="24"/>
              </w:rPr>
            </w:pPr>
            <w:r w:rsidRPr="000875A2">
              <w:rPr>
                <w:sz w:val="24"/>
                <w:szCs w:val="24"/>
                <w:lang w:val="en-US"/>
              </w:rPr>
              <w:t>Dự thảo Tờ trình</w:t>
            </w:r>
          </w:p>
        </w:tc>
        <w:tc>
          <w:tcPr>
            <w:tcW w:w="1980" w:type="dxa"/>
            <w:tcMar>
              <w:top w:w="0" w:type="dxa"/>
              <w:left w:w="100" w:type="dxa"/>
              <w:bottom w:w="0" w:type="dxa"/>
              <w:right w:w="100" w:type="dxa"/>
            </w:tcMar>
          </w:tcPr>
          <w:p w14:paraId="237BC84F" w14:textId="73A49A27" w:rsidR="003B50AE" w:rsidRPr="000875A2" w:rsidRDefault="00A33970" w:rsidP="00AE5206">
            <w:pPr>
              <w:widowControl w:val="0"/>
              <w:spacing w:before="60" w:after="60" w:line="300" w:lineRule="exact"/>
              <w:jc w:val="center"/>
              <w:rPr>
                <w:sz w:val="24"/>
                <w:szCs w:val="24"/>
                <w:lang w:val="en-US"/>
              </w:rPr>
            </w:pPr>
            <w:r w:rsidRPr="000875A2">
              <w:rPr>
                <w:sz w:val="24"/>
                <w:szCs w:val="24"/>
                <w:lang w:val="en-US"/>
              </w:rPr>
              <w:t>Bộ Tư pháp</w:t>
            </w:r>
          </w:p>
        </w:tc>
        <w:tc>
          <w:tcPr>
            <w:tcW w:w="6519" w:type="dxa"/>
            <w:tcMar>
              <w:top w:w="0" w:type="dxa"/>
              <w:left w:w="100" w:type="dxa"/>
              <w:bottom w:w="0" w:type="dxa"/>
              <w:right w:w="100" w:type="dxa"/>
            </w:tcMar>
          </w:tcPr>
          <w:p w14:paraId="0097EC45" w14:textId="77777777" w:rsidR="00A33970" w:rsidRPr="000875A2" w:rsidRDefault="00A33970" w:rsidP="004B16CB">
            <w:pPr>
              <w:spacing w:before="120" w:line="252" w:lineRule="auto"/>
              <w:jc w:val="both"/>
              <w:rPr>
                <w:i/>
                <w:sz w:val="24"/>
                <w:szCs w:val="24"/>
                <w:lang w:val="nl-NL"/>
              </w:rPr>
            </w:pPr>
            <w:r w:rsidRPr="000875A2">
              <w:rPr>
                <w:sz w:val="24"/>
                <w:szCs w:val="24"/>
                <w:lang w:val="nl-NL"/>
              </w:rPr>
              <w:t xml:space="preserve">Tại dự thảo Tờ trình, cơ quan chủ trì soạn thảo giải trình về cơ sở pháp lý ban hành Thông tư, bao gồm: khoản 3 Điều 12, khoản 5 Điều 44 và điểm b khoản 8 Điều 51 Luật Điện lực 2024. Trong đó, khoản 8 Điều 51 Luật Điện lực năm 2024 quy định: </w:t>
            </w:r>
            <w:r w:rsidRPr="000875A2">
              <w:rPr>
                <w:i/>
                <w:sz w:val="24"/>
                <w:szCs w:val="24"/>
                <w:lang w:val="nl-NL"/>
              </w:rPr>
              <w:t>“Căn cứ đặc thù của nhà máy điện theo từng thời kỳ, Bộ trưởng Bộ Công Thương quyết định nội dung sau đây:</w:t>
            </w:r>
          </w:p>
          <w:p w14:paraId="55E06A3E" w14:textId="77777777" w:rsidR="00A33970" w:rsidRPr="000875A2" w:rsidRDefault="00A33970" w:rsidP="004B16CB">
            <w:pPr>
              <w:spacing w:before="120" w:line="252" w:lineRule="auto"/>
              <w:jc w:val="both"/>
              <w:rPr>
                <w:i/>
                <w:sz w:val="24"/>
                <w:szCs w:val="24"/>
                <w:lang w:val="nl-NL"/>
              </w:rPr>
            </w:pPr>
            <w:r w:rsidRPr="000875A2">
              <w:rPr>
                <w:i/>
                <w:sz w:val="24"/>
                <w:szCs w:val="24"/>
                <w:lang w:val="nl-NL"/>
              </w:rPr>
              <w:t>a) Áp dụng khung giá phát điện đối với nhà máy điện gió ngoài khơi theo quy định của Luật này, nhà máy điện quy định tại khoản 2 Điều này;</w:t>
            </w:r>
          </w:p>
          <w:p w14:paraId="12B451D8" w14:textId="1D58C1F0" w:rsidR="00A33970" w:rsidRPr="000875A2" w:rsidRDefault="00A33970" w:rsidP="004B16CB">
            <w:pPr>
              <w:spacing w:before="120" w:line="252" w:lineRule="auto"/>
              <w:jc w:val="both"/>
              <w:rPr>
                <w:i/>
                <w:sz w:val="24"/>
                <w:szCs w:val="24"/>
                <w:lang w:val="nl-NL"/>
              </w:rPr>
            </w:pPr>
            <w:r w:rsidRPr="000875A2">
              <w:rPr>
                <w:i/>
                <w:sz w:val="24"/>
                <w:szCs w:val="24"/>
                <w:lang w:val="nl-NL"/>
              </w:rPr>
              <w:t>b) Cơ chế giá điện nhiều thành phần, bao gồm các thành phần giá công suất, giá điện năng, giá cố định, giá biến đổi hoặc thành phần giá khác (nếu có)”.</w:t>
            </w:r>
          </w:p>
          <w:p w14:paraId="5EC05337" w14:textId="3A321A09" w:rsidR="003B50AE" w:rsidRPr="000875A2" w:rsidRDefault="00A33970" w:rsidP="004B16CB">
            <w:pPr>
              <w:spacing w:before="120" w:line="252" w:lineRule="auto"/>
              <w:jc w:val="both"/>
              <w:rPr>
                <w:color w:val="212121"/>
                <w:sz w:val="24"/>
                <w:szCs w:val="24"/>
                <w:lang w:val="vi-VN"/>
              </w:rPr>
            </w:pPr>
            <w:r w:rsidRPr="000875A2">
              <w:rPr>
                <w:sz w:val="24"/>
                <w:szCs w:val="24"/>
                <w:lang w:val="nl-NL"/>
              </w:rPr>
              <w:t xml:space="preserve">Đồng thời, cơ quan chủ trì soạn thảo cũng giải trình sự cần thiết phải xây dựng cơ chế giá điện hai thành phần đối với nhà máy thủy điện tích năng. Vì vậy, việc Bộ trưởng Bộ Công Thương ban hành Thông tư quy định phương pháp xác định dịch vụ phát điện của nhà máy thủy điện tích năng; nội dung chính của hợp đồng mua bán điện (trong phạm vi thẩm quyền của Bộ trưởng và phù hợp với Luật Điện lực năm 2024) là cần thiết và có cơ sở. </w:t>
            </w:r>
          </w:p>
        </w:tc>
        <w:tc>
          <w:tcPr>
            <w:tcW w:w="3402" w:type="dxa"/>
            <w:tcMar>
              <w:top w:w="0" w:type="dxa"/>
              <w:left w:w="100" w:type="dxa"/>
              <w:bottom w:w="0" w:type="dxa"/>
              <w:right w:w="100" w:type="dxa"/>
            </w:tcMar>
          </w:tcPr>
          <w:p w14:paraId="134560FD" w14:textId="6E3AA4C5" w:rsidR="003B50AE" w:rsidRPr="002E09A3" w:rsidRDefault="002E09A3" w:rsidP="002E09A3">
            <w:pPr>
              <w:widowControl w:val="0"/>
              <w:spacing w:before="60" w:after="60" w:line="300" w:lineRule="exact"/>
              <w:jc w:val="both"/>
              <w:rPr>
                <w:sz w:val="24"/>
                <w:szCs w:val="24"/>
                <w:lang w:val="en-US"/>
              </w:rPr>
            </w:pPr>
            <w:r w:rsidRPr="000875A2">
              <w:rPr>
                <w:sz w:val="24"/>
                <w:szCs w:val="24"/>
              </w:rPr>
              <w:t xml:space="preserve">Tiếp thu và hiệu chỉnh tại dự thảo </w:t>
            </w:r>
            <w:r>
              <w:rPr>
                <w:sz w:val="24"/>
                <w:szCs w:val="24"/>
                <w:lang w:val="en-US"/>
              </w:rPr>
              <w:t>Tờ trình</w:t>
            </w:r>
          </w:p>
        </w:tc>
      </w:tr>
      <w:tr w:rsidR="00295C13" w:rsidRPr="008E5ED3" w14:paraId="5C442E79" w14:textId="77777777" w:rsidTr="00F71C4E">
        <w:trPr>
          <w:trHeight w:val="454"/>
        </w:trPr>
        <w:tc>
          <w:tcPr>
            <w:tcW w:w="985" w:type="dxa"/>
            <w:tcMar>
              <w:top w:w="0" w:type="dxa"/>
              <w:left w:w="100" w:type="dxa"/>
              <w:bottom w:w="0" w:type="dxa"/>
              <w:right w:w="100" w:type="dxa"/>
            </w:tcMar>
          </w:tcPr>
          <w:p w14:paraId="3927BA55" w14:textId="6B0F07FD" w:rsidR="00295C13"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3</w:t>
            </w:r>
          </w:p>
        </w:tc>
        <w:tc>
          <w:tcPr>
            <w:tcW w:w="1710" w:type="dxa"/>
          </w:tcPr>
          <w:p w14:paraId="44241862" w14:textId="77777777" w:rsidR="00295C13" w:rsidRPr="000875A2" w:rsidRDefault="00295C13" w:rsidP="009669DE">
            <w:pPr>
              <w:jc w:val="both"/>
              <w:rPr>
                <w:sz w:val="24"/>
                <w:szCs w:val="24"/>
                <w:lang w:val="en-US"/>
              </w:rPr>
            </w:pPr>
          </w:p>
        </w:tc>
        <w:tc>
          <w:tcPr>
            <w:tcW w:w="1980" w:type="dxa"/>
            <w:tcMar>
              <w:top w:w="0" w:type="dxa"/>
              <w:left w:w="100" w:type="dxa"/>
              <w:bottom w:w="0" w:type="dxa"/>
              <w:right w:w="100" w:type="dxa"/>
            </w:tcMar>
          </w:tcPr>
          <w:p w14:paraId="37C848B6" w14:textId="1851AA64" w:rsidR="00295C13" w:rsidRPr="000875A2" w:rsidRDefault="00295C13" w:rsidP="00AE5206">
            <w:pPr>
              <w:widowControl w:val="0"/>
              <w:spacing w:before="60" w:after="60" w:line="300" w:lineRule="exact"/>
              <w:jc w:val="center"/>
              <w:rPr>
                <w:sz w:val="24"/>
                <w:szCs w:val="24"/>
                <w:lang w:val="en-US"/>
              </w:rPr>
            </w:pPr>
            <w:r w:rsidRPr="000875A2">
              <w:rPr>
                <w:sz w:val="24"/>
                <w:szCs w:val="24"/>
                <w:lang w:val="en-US"/>
              </w:rPr>
              <w:t>Vụ Pháp chế</w:t>
            </w:r>
          </w:p>
        </w:tc>
        <w:tc>
          <w:tcPr>
            <w:tcW w:w="6519" w:type="dxa"/>
            <w:tcMar>
              <w:top w:w="0" w:type="dxa"/>
              <w:left w:w="100" w:type="dxa"/>
              <w:bottom w:w="0" w:type="dxa"/>
              <w:right w:w="100" w:type="dxa"/>
            </w:tcMar>
          </w:tcPr>
          <w:p w14:paraId="3EB7CDBF" w14:textId="77777777" w:rsidR="00295C13" w:rsidRPr="000875A2" w:rsidRDefault="00295C13" w:rsidP="004E547C">
            <w:pPr>
              <w:spacing w:before="120" w:after="120"/>
              <w:jc w:val="both"/>
              <w:rPr>
                <w:sz w:val="24"/>
                <w:szCs w:val="24"/>
              </w:rPr>
            </w:pPr>
            <w:r w:rsidRPr="000875A2">
              <w:rPr>
                <w:sz w:val="24"/>
                <w:szCs w:val="24"/>
              </w:rPr>
              <w:t>Về cơ chế giá nhiều thành phần, điểm a khoản 1 Điều 51 Luật Điện lực quy định “</w:t>
            </w:r>
            <w:r w:rsidRPr="000875A2">
              <w:rPr>
                <w:i/>
                <w:iCs/>
                <w:sz w:val="24"/>
                <w:szCs w:val="24"/>
              </w:rPr>
              <w:t>Giá hợp đồng mua bán điện bao gồm: thành phần giá cố định được xác định bình quân theo đời sống kinh tế dự án; thành phần giá vận hành và bảo dưỡng và thành phần giá biến đổi</w:t>
            </w:r>
            <w:r w:rsidRPr="000875A2">
              <w:rPr>
                <w:sz w:val="24"/>
                <w:szCs w:val="24"/>
              </w:rPr>
              <w:t xml:space="preserve">”. </w:t>
            </w:r>
          </w:p>
          <w:p w14:paraId="2C5CE08B" w14:textId="77777777" w:rsidR="00295C13" w:rsidRPr="000875A2" w:rsidRDefault="00295C13" w:rsidP="004E547C">
            <w:pPr>
              <w:spacing w:before="120" w:after="120"/>
              <w:jc w:val="both"/>
              <w:rPr>
                <w:sz w:val="24"/>
                <w:szCs w:val="24"/>
              </w:rPr>
            </w:pPr>
            <w:r w:rsidRPr="000875A2">
              <w:rPr>
                <w:sz w:val="24"/>
                <w:szCs w:val="24"/>
              </w:rPr>
              <w:lastRenderedPageBreak/>
              <w:t>Căn cứ điểm g khoản 1 Điều 51 Luật Điện lực Bộ trưởng Bộ Công Thương đã ban hành Thông tư số 12/2025/TT-BCT. Như vậy giá nhiều thành phần hiện nay đã được pháp luật quy định.</w:t>
            </w:r>
          </w:p>
          <w:p w14:paraId="021F0B44" w14:textId="77777777" w:rsidR="00295C13" w:rsidRPr="000875A2" w:rsidRDefault="00295C13" w:rsidP="004E547C">
            <w:pPr>
              <w:spacing w:before="120" w:after="120"/>
              <w:jc w:val="both"/>
              <w:rPr>
                <w:sz w:val="24"/>
                <w:szCs w:val="24"/>
              </w:rPr>
            </w:pPr>
            <w:r w:rsidRPr="000875A2">
              <w:rPr>
                <w:sz w:val="24"/>
                <w:szCs w:val="24"/>
              </w:rPr>
              <w:t>Điểm b Khoản 8 Điều 51 Luật Điện lực quy định:</w:t>
            </w:r>
          </w:p>
          <w:p w14:paraId="7BFFF037" w14:textId="3E145882" w:rsidR="00295C13" w:rsidRPr="000875A2" w:rsidRDefault="00295C13" w:rsidP="004E547C">
            <w:pPr>
              <w:spacing w:before="120" w:after="120"/>
              <w:jc w:val="both"/>
              <w:rPr>
                <w:sz w:val="24"/>
                <w:szCs w:val="24"/>
              </w:rPr>
            </w:pPr>
            <w:r w:rsidRPr="000875A2">
              <w:rPr>
                <w:sz w:val="24"/>
                <w:szCs w:val="24"/>
              </w:rPr>
              <w:t>“</w:t>
            </w:r>
            <w:r w:rsidRPr="000875A2">
              <w:rPr>
                <w:i/>
                <w:iCs/>
                <w:sz w:val="24"/>
                <w:szCs w:val="24"/>
              </w:rPr>
              <w:t>8. Căn cứ đặc thù của nhà máy điện theo từng thời kỳ, Bộ trưởng Bộ Công Thương quyết định nội dung sau đây:</w:t>
            </w:r>
          </w:p>
          <w:p w14:paraId="24AF56E2" w14:textId="77777777" w:rsidR="00295C13" w:rsidRPr="000875A2" w:rsidRDefault="00295C13" w:rsidP="00295C13">
            <w:pPr>
              <w:spacing w:before="120" w:after="120"/>
              <w:ind w:firstLine="720"/>
              <w:jc w:val="both"/>
              <w:rPr>
                <w:i/>
                <w:iCs/>
                <w:sz w:val="24"/>
                <w:szCs w:val="24"/>
              </w:rPr>
            </w:pPr>
            <w:r w:rsidRPr="000875A2">
              <w:rPr>
                <w:i/>
                <w:iCs/>
                <w:sz w:val="24"/>
                <w:szCs w:val="24"/>
              </w:rPr>
              <w:t>…</w:t>
            </w:r>
          </w:p>
          <w:p w14:paraId="75A4F20B" w14:textId="77777777" w:rsidR="00295C13" w:rsidRPr="000875A2" w:rsidRDefault="00295C13" w:rsidP="004E547C">
            <w:pPr>
              <w:spacing w:before="120" w:after="120"/>
              <w:jc w:val="both"/>
              <w:rPr>
                <w:sz w:val="24"/>
                <w:szCs w:val="24"/>
              </w:rPr>
            </w:pPr>
            <w:r w:rsidRPr="000875A2">
              <w:rPr>
                <w:i/>
                <w:iCs/>
                <w:sz w:val="24"/>
                <w:szCs w:val="24"/>
              </w:rPr>
              <w:t>b. Cơ chế giá điện nhiều thành phần, bao gồm các thành phần giá công suất, giá điện năng, giá cố định, giá biến đổi hoặc thành phần giá khác (nếu có)</w:t>
            </w:r>
            <w:r w:rsidRPr="000875A2">
              <w:rPr>
                <w:sz w:val="24"/>
                <w:szCs w:val="24"/>
              </w:rPr>
              <w:t>.”</w:t>
            </w:r>
          </w:p>
          <w:p w14:paraId="199A312E" w14:textId="2D943BFC" w:rsidR="00295C13" w:rsidRPr="000875A2" w:rsidRDefault="00295C13" w:rsidP="004E547C">
            <w:pPr>
              <w:spacing w:before="120" w:after="120"/>
              <w:jc w:val="both"/>
              <w:rPr>
                <w:sz w:val="24"/>
                <w:szCs w:val="24"/>
              </w:rPr>
            </w:pPr>
            <w:r w:rsidRPr="000875A2">
              <w:rPr>
                <w:sz w:val="24"/>
                <w:szCs w:val="24"/>
              </w:rPr>
              <w:t>Quyết định số 1544/QĐ-TTg của Thủ tướng Chính phủ ngày 11/12/2024 và Quyết định số 3334/QĐ-BCT ngày 16/12/2024 của Bộ Công Thương ban hành Kế hoạch thi hành Luật Điện lực không có Thông tư quy định về cơ chế giá điện nhiều thành phần theo khoản 8 Điều 51 Luật Điện lực. Bên cạnh đó, khoản 1 Điều 3 Luật Ban hành văn bản quy phạm pháp luật quy định “</w:t>
            </w:r>
            <w:r w:rsidRPr="000875A2">
              <w:rPr>
                <w:i/>
                <w:iCs/>
                <w:sz w:val="24"/>
                <w:szCs w:val="24"/>
                <w:lang w:val="en"/>
              </w:rPr>
              <w:t>Quy ph</w:t>
            </w:r>
            <w:r w:rsidRPr="000875A2">
              <w:rPr>
                <w:i/>
                <w:iCs/>
                <w:sz w:val="24"/>
                <w:szCs w:val="24"/>
              </w:rPr>
              <w:t>ạm pháp luật là quy tắc xử sự chung, có hiệu lực bắt buộc chung, được áp dụng đối với cơ quan, tổ chức, cá nhân, trong phạm vi cả nước hoặc trong đơn vị hành chính nhất định, do cơ quan nhà nước, người có thẩm quyền quy định tại Luật này ban hành và được Nhà nước bảo đảm thực hiện.</w:t>
            </w:r>
            <w:r w:rsidRPr="000875A2">
              <w:rPr>
                <w:sz w:val="24"/>
                <w:szCs w:val="24"/>
              </w:rPr>
              <w:t xml:space="preserve">”. Dự thảo quy định cho đối tượng là nhà máy thủy điện tích năng. Vì vậy, trong trường hợp đã đánh giá đầy đủ về tính đặc thù của nhà máy, sự cần thiết về thời gian thực hiện, đề nghị xem xét ban hành nội dung cơ chế giá điện quy định tại </w:t>
            </w:r>
            <w:r w:rsidRPr="000875A2">
              <w:rPr>
                <w:sz w:val="24"/>
                <w:szCs w:val="24"/>
              </w:rPr>
              <w:lastRenderedPageBreak/>
              <w:t>điểm b khoản 8 Điều 51 Luật Điện lực dưới hình thức văn bản cá biệt.</w:t>
            </w:r>
          </w:p>
        </w:tc>
        <w:tc>
          <w:tcPr>
            <w:tcW w:w="3402" w:type="dxa"/>
            <w:tcMar>
              <w:top w:w="0" w:type="dxa"/>
              <w:left w:w="100" w:type="dxa"/>
              <w:bottom w:w="0" w:type="dxa"/>
              <w:right w:w="100" w:type="dxa"/>
            </w:tcMar>
          </w:tcPr>
          <w:p w14:paraId="2DA4386F" w14:textId="6DB0C120" w:rsidR="00DE0B46" w:rsidRPr="000875A2" w:rsidRDefault="00DE0B46" w:rsidP="004B16CB">
            <w:pPr>
              <w:pStyle w:val="NormalWeb"/>
              <w:spacing w:before="120" w:beforeAutospacing="0" w:after="120" w:afterAutospacing="0"/>
              <w:jc w:val="both"/>
            </w:pPr>
            <w:r w:rsidRPr="000875A2">
              <w:rPr>
                <w:lang w:val="vi"/>
              </w:rPr>
              <w:lastRenderedPageBreak/>
              <w:t xml:space="preserve">Điểm a </w:t>
            </w:r>
            <w:r w:rsidR="007C537B" w:rsidRPr="000875A2">
              <w:t>k</w:t>
            </w:r>
            <w:r w:rsidR="007C537B" w:rsidRPr="000875A2">
              <w:rPr>
                <w:lang w:val="vi"/>
              </w:rPr>
              <w:t xml:space="preserve">hoản </w:t>
            </w:r>
            <w:r w:rsidRPr="000875A2">
              <w:rPr>
                <w:lang w:val="vi"/>
              </w:rPr>
              <w:t xml:space="preserve">1 Điều 51 Luật Điện lực quy định giá hợp đồng mua bán điện gồm giá cố định, giá vận hành bảo dưỡng và giá biến đổi; </w:t>
            </w:r>
            <w:r w:rsidR="007C537B" w:rsidRPr="000875A2">
              <w:t>căn cứ điểm g</w:t>
            </w:r>
            <w:r w:rsidR="007C537B" w:rsidRPr="000875A2">
              <w:rPr>
                <w:lang w:val="vi"/>
              </w:rPr>
              <w:t xml:space="preserve"> </w:t>
            </w:r>
            <w:r w:rsidR="007C537B" w:rsidRPr="000875A2">
              <w:t>k</w:t>
            </w:r>
            <w:r w:rsidR="007C537B" w:rsidRPr="000875A2">
              <w:rPr>
                <w:lang w:val="vi"/>
              </w:rPr>
              <w:t xml:space="preserve">hoản 1 </w:t>
            </w:r>
            <w:r w:rsidR="007C537B" w:rsidRPr="000875A2">
              <w:rPr>
                <w:lang w:val="vi"/>
              </w:rPr>
              <w:lastRenderedPageBreak/>
              <w:t>Điều 51 Luật Điện lực</w:t>
            </w:r>
            <w:r w:rsidR="007C537B" w:rsidRPr="000875A2">
              <w:t xml:space="preserve"> </w:t>
            </w:r>
            <w:r w:rsidR="0057166A" w:rsidRPr="000875A2">
              <w:t>(Bộ trưởng Bộ Công Thương quy định phương pháp xác định giá dịch vụ phát điện quy định tại khoản này) và với tính chất đặc thù của loại hình thủy điện tích</w:t>
            </w:r>
            <w:r w:rsidR="000D2CCB" w:rsidRPr="000875A2">
              <w:t xml:space="preserve"> năng</w:t>
            </w:r>
            <w:r w:rsidR="0057166A" w:rsidRPr="000875A2">
              <w:t xml:space="preserve"> là Bơm nước tích trữ năng lượng và </w:t>
            </w:r>
            <w:r w:rsidR="000D2CCB" w:rsidRPr="000875A2">
              <w:t xml:space="preserve">Phát </w:t>
            </w:r>
            <w:r w:rsidR="0057166A" w:rsidRPr="000875A2">
              <w:t>điện</w:t>
            </w:r>
            <w:r w:rsidR="000D2CCB" w:rsidRPr="000875A2">
              <w:t xml:space="preserve"> khi hệ thống điện cần</w:t>
            </w:r>
            <w:r w:rsidR="0057166A" w:rsidRPr="000875A2">
              <w:t xml:space="preserve">, </w:t>
            </w:r>
            <w:r w:rsidR="000D2CCB" w:rsidRPr="000875A2">
              <w:t xml:space="preserve">đồng thời </w:t>
            </w:r>
            <w:r w:rsidR="0057166A" w:rsidRPr="000875A2">
              <w:t xml:space="preserve">thực hiện một số chức năng khác nhằm đảm bảo ổn định hệ thống, khác </w:t>
            </w:r>
            <w:r w:rsidR="000D7CF7" w:rsidRPr="000875A2">
              <w:t xml:space="preserve">biệt với các loại nhà máy điện truyền thống (chỉ phát điện </w:t>
            </w:r>
            <w:r w:rsidR="000D2CCB" w:rsidRPr="000875A2">
              <w:t xml:space="preserve">thông thường </w:t>
            </w:r>
            <w:r w:rsidR="000D7CF7" w:rsidRPr="000875A2">
              <w:t>vào lưới</w:t>
            </w:r>
            <w:r w:rsidR="000D2CCB" w:rsidRPr="000875A2">
              <w:t xml:space="preserve"> như </w:t>
            </w:r>
            <w:r w:rsidR="000D7CF7" w:rsidRPr="000875A2">
              <w:t xml:space="preserve">được </w:t>
            </w:r>
            <w:r w:rsidR="0057166A" w:rsidRPr="000875A2">
              <w:t xml:space="preserve">quy định tại </w:t>
            </w:r>
            <w:r w:rsidRPr="000875A2">
              <w:rPr>
                <w:lang w:val="vi"/>
              </w:rPr>
              <w:t>Thông tư 12/2025/TT-BCT</w:t>
            </w:r>
            <w:r w:rsidR="000D2CCB" w:rsidRPr="000875A2">
              <w:t>)</w:t>
            </w:r>
            <w:r w:rsidRPr="000875A2">
              <w:rPr>
                <w:lang w:val="vi"/>
              </w:rPr>
              <w:t xml:space="preserve">. </w:t>
            </w:r>
            <w:r w:rsidR="0057166A" w:rsidRPr="000875A2">
              <w:t xml:space="preserve">Do đó, </w:t>
            </w:r>
            <w:r w:rsidRPr="000875A2">
              <w:rPr>
                <w:lang w:val="vi"/>
              </w:rPr>
              <w:t>căn cứ Điểm b Khoản 8 Điều 51</w:t>
            </w:r>
            <w:r w:rsidR="000D2CCB" w:rsidRPr="000875A2">
              <w:t>,</w:t>
            </w:r>
            <w:r w:rsidR="0057166A" w:rsidRPr="000875A2">
              <w:t xml:space="preserve"> để xây dựng </w:t>
            </w:r>
            <w:r w:rsidRPr="000875A2">
              <w:rPr>
                <w:lang w:val="vi"/>
              </w:rPr>
              <w:t>cơ chế giá điện nhiều thành phần cho nhà máy thủy điện tích năng</w:t>
            </w:r>
            <w:r w:rsidR="007C537B" w:rsidRPr="000875A2">
              <w:t>,</w:t>
            </w:r>
            <w:r w:rsidRPr="000875A2">
              <w:rPr>
                <w:lang w:val="vi"/>
              </w:rPr>
              <w:t xml:space="preserve"> loại hình có đặc thù riêng cần được Bộ trưởng Bộ Công Thương quy định thống nhất, áp dụng chung cho tất cả </w:t>
            </w:r>
            <w:r w:rsidR="000D2CCB" w:rsidRPr="000875A2">
              <w:t xml:space="preserve">các </w:t>
            </w:r>
            <w:r w:rsidRPr="000875A2">
              <w:rPr>
                <w:lang w:val="vi"/>
              </w:rPr>
              <w:t xml:space="preserve">nhà máy </w:t>
            </w:r>
            <w:r w:rsidR="0057166A" w:rsidRPr="000875A2">
              <w:t>thủy điện tích năng</w:t>
            </w:r>
            <w:r w:rsidR="000D2CCB" w:rsidRPr="000875A2">
              <w:t xml:space="preserve"> và </w:t>
            </w:r>
            <w:r w:rsidRPr="000875A2">
              <w:rPr>
                <w:lang w:val="vi"/>
              </w:rPr>
              <w:t xml:space="preserve">phải ban hành dưới hình thức </w:t>
            </w:r>
            <w:r w:rsidR="000D2CCB" w:rsidRPr="000875A2">
              <w:t>văn bản quy phạm pháp luật (</w:t>
            </w:r>
            <w:r w:rsidRPr="000875A2">
              <w:rPr>
                <w:lang w:val="vi"/>
              </w:rPr>
              <w:t>Thông tư</w:t>
            </w:r>
            <w:r w:rsidR="000D2CCB" w:rsidRPr="000875A2">
              <w:t>)</w:t>
            </w:r>
            <w:r w:rsidRPr="000875A2">
              <w:rPr>
                <w:lang w:val="vi"/>
              </w:rPr>
              <w:t xml:space="preserve">. Việc này bảo đảm tính pháp lý, minh bạch và </w:t>
            </w:r>
            <w:r w:rsidR="0057166A" w:rsidRPr="000875A2">
              <w:t>có cơ sở để các nhà đầu tư yên tâm thực hiện dự án</w:t>
            </w:r>
            <w:r w:rsidRPr="000875A2">
              <w:rPr>
                <w:lang w:val="vi"/>
              </w:rPr>
              <w:t>.</w:t>
            </w:r>
          </w:p>
          <w:p w14:paraId="4B5D7AFE" w14:textId="30EDE7A1" w:rsidR="007C537B" w:rsidRPr="000875A2" w:rsidRDefault="007C537B">
            <w:pPr>
              <w:pStyle w:val="NormalWeb"/>
              <w:spacing w:before="120" w:beforeAutospacing="0" w:after="120" w:afterAutospacing="0"/>
              <w:jc w:val="both"/>
            </w:pPr>
            <w:r w:rsidRPr="000875A2">
              <w:lastRenderedPageBreak/>
              <w:t>Ngoài ra, Bộ Tư pháp đã có ý kiến</w:t>
            </w:r>
            <w:r w:rsidR="0057166A" w:rsidRPr="000875A2">
              <w:t xml:space="preserve"> như sau</w:t>
            </w:r>
            <w:r w:rsidRPr="000875A2">
              <w:t xml:space="preserve">: </w:t>
            </w:r>
            <w:r w:rsidRPr="000875A2">
              <w:rPr>
                <w:lang w:val="nl-NL"/>
              </w:rPr>
              <w:t>Tại dự thảo Tờ trình, cơ quan chủ trì soạn thảo giải trình về</w:t>
            </w:r>
            <w:r w:rsidRPr="000875A2">
              <w:t xml:space="preserve"> </w:t>
            </w:r>
            <w:r w:rsidRPr="000875A2">
              <w:rPr>
                <w:lang w:val="nl-NL"/>
              </w:rPr>
              <w:t>cơ sở pháp lý ban hành Thông tư, bao gồm: khoản 3 Điều 12, khoản 5 Điều 44 và điểm b khoản 8 Điều 51 Luật Điện lực 2024, cơ quan chủ trì soạn thảo cũng giải trình sự cần thiết phải xây dựng cơ chế giá điện hai thành phần đối với nhà máy thủy điện tích năng</w:t>
            </w:r>
            <w:r w:rsidR="00570200" w:rsidRPr="000875A2">
              <w:rPr>
                <w:lang w:val="nl-NL"/>
              </w:rPr>
              <w:t xml:space="preserve">. . </w:t>
            </w:r>
            <w:r w:rsidRPr="000875A2">
              <w:rPr>
                <w:lang w:val="nl-NL"/>
              </w:rPr>
              <w:t xml:space="preserve">. Vì vậy, việc </w:t>
            </w:r>
            <w:r w:rsidRPr="000875A2">
              <w:rPr>
                <w:i/>
                <w:u w:val="single"/>
                <w:lang w:val="nl-NL"/>
              </w:rPr>
              <w:t>Bộ trưởng Bộ Công Thương ban hành Thông tư quy định phương pháp xác định dịch vụ phát điện của nhà máy thủy điện tích năng; nội dung chính của hợp đồng mua bán điện</w:t>
            </w:r>
            <w:r w:rsidRPr="000875A2">
              <w:rPr>
                <w:lang w:val="nl-NL"/>
              </w:rPr>
              <w:t xml:space="preserve"> (trong phạm vi thẩm quyền của Bộ trưởng và phù hợp với Luật Điện lực năm 2024) là cần thiết và </w:t>
            </w:r>
            <w:r w:rsidRPr="000875A2">
              <w:rPr>
                <w:i/>
                <w:u w:val="single"/>
                <w:lang w:val="nl-NL"/>
              </w:rPr>
              <w:t>có cơ sở</w:t>
            </w:r>
            <w:r w:rsidRPr="000875A2">
              <w:rPr>
                <w:lang w:val="nl-NL"/>
              </w:rPr>
              <w:t>.</w:t>
            </w:r>
          </w:p>
        </w:tc>
      </w:tr>
      <w:tr w:rsidR="00EE4581" w:rsidRPr="008E5ED3" w14:paraId="4AF7A71B" w14:textId="77777777" w:rsidTr="00F71C4E">
        <w:trPr>
          <w:trHeight w:val="454"/>
        </w:trPr>
        <w:tc>
          <w:tcPr>
            <w:tcW w:w="985" w:type="dxa"/>
            <w:tcMar>
              <w:top w:w="0" w:type="dxa"/>
              <w:left w:w="100" w:type="dxa"/>
              <w:bottom w:w="0" w:type="dxa"/>
              <w:right w:w="100" w:type="dxa"/>
            </w:tcMar>
          </w:tcPr>
          <w:p w14:paraId="77DEB948" w14:textId="3AB26634" w:rsidR="00EE4581"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4</w:t>
            </w:r>
          </w:p>
        </w:tc>
        <w:tc>
          <w:tcPr>
            <w:tcW w:w="1710" w:type="dxa"/>
          </w:tcPr>
          <w:p w14:paraId="3676FE29" w14:textId="65F2B56B" w:rsidR="00EE4581" w:rsidRPr="000875A2" w:rsidRDefault="00EE4581" w:rsidP="009669DE">
            <w:pPr>
              <w:jc w:val="both"/>
              <w:rPr>
                <w:sz w:val="24"/>
                <w:szCs w:val="24"/>
                <w:lang w:val="en-US"/>
              </w:rPr>
            </w:pPr>
            <w:r w:rsidRPr="000875A2">
              <w:rPr>
                <w:sz w:val="24"/>
                <w:szCs w:val="24"/>
                <w:lang w:val="en-US"/>
              </w:rPr>
              <w:t>D</w:t>
            </w:r>
            <w:r w:rsidRPr="000875A2">
              <w:rPr>
                <w:sz w:val="24"/>
                <w:szCs w:val="24"/>
              </w:rPr>
              <w:t>ự thảo Tờ trình</w:t>
            </w:r>
          </w:p>
        </w:tc>
        <w:tc>
          <w:tcPr>
            <w:tcW w:w="1980" w:type="dxa"/>
            <w:tcMar>
              <w:top w:w="0" w:type="dxa"/>
              <w:left w:w="100" w:type="dxa"/>
              <w:bottom w:w="0" w:type="dxa"/>
              <w:right w:w="100" w:type="dxa"/>
            </w:tcMar>
          </w:tcPr>
          <w:p w14:paraId="0E01403E" w14:textId="7841E77C" w:rsidR="00EE4581" w:rsidRPr="000875A2" w:rsidRDefault="00EE4581" w:rsidP="00AE5206">
            <w:pPr>
              <w:widowControl w:val="0"/>
              <w:spacing w:before="60" w:after="60" w:line="300" w:lineRule="exact"/>
              <w:jc w:val="center"/>
              <w:rPr>
                <w:sz w:val="24"/>
                <w:szCs w:val="24"/>
                <w:lang w:val="en-US"/>
              </w:rPr>
            </w:pPr>
            <w:r w:rsidRPr="000875A2">
              <w:rPr>
                <w:sz w:val="24"/>
                <w:szCs w:val="24"/>
                <w:lang w:val="en-US"/>
              </w:rPr>
              <w:t>Tập đoàn Điện lực Việt Nam</w:t>
            </w:r>
          </w:p>
        </w:tc>
        <w:tc>
          <w:tcPr>
            <w:tcW w:w="6519" w:type="dxa"/>
            <w:tcMar>
              <w:top w:w="0" w:type="dxa"/>
              <w:left w:w="100" w:type="dxa"/>
              <w:bottom w:w="0" w:type="dxa"/>
              <w:right w:w="100" w:type="dxa"/>
            </w:tcMar>
          </w:tcPr>
          <w:p w14:paraId="610A39BA" w14:textId="31DBE0D5" w:rsidR="00EE4581" w:rsidRPr="000875A2" w:rsidRDefault="00CD6E0B" w:rsidP="004E547C">
            <w:pPr>
              <w:spacing w:before="120" w:after="120"/>
              <w:jc w:val="both"/>
              <w:rPr>
                <w:sz w:val="24"/>
                <w:szCs w:val="24"/>
              </w:rPr>
            </w:pPr>
            <w:r w:rsidRPr="000875A2">
              <w:rPr>
                <w:sz w:val="24"/>
                <w:szCs w:val="24"/>
                <w:lang w:val="en-US"/>
              </w:rPr>
              <w:t>K</w:t>
            </w:r>
            <w:r w:rsidRPr="000875A2">
              <w:rPr>
                <w:sz w:val="24"/>
                <w:szCs w:val="24"/>
              </w:rPr>
              <w:t xml:space="preserve">hoản </w:t>
            </w:r>
            <w:r w:rsidR="00EE4581" w:rsidRPr="000875A2">
              <w:rPr>
                <w:sz w:val="24"/>
                <w:szCs w:val="24"/>
              </w:rPr>
              <w:t xml:space="preserve">2, mục I, một trong các lý do ban hành quy định về cơ chế giá hai thành phần (công suất + điện năng) áp dụng với nhà máy thủy điện tích năng (TĐTN) là tính không chắc chắn về sản lượng điện phát hoặc lấy từ lưới, khác biệt với các loại nhà máy điện truyền thống (chỉ phát điện vào lưới). Theo EVN, cơ chế này bảo </w:t>
            </w:r>
            <w:r w:rsidR="00EE4581" w:rsidRPr="000875A2">
              <w:rPr>
                <w:sz w:val="24"/>
                <w:szCs w:val="24"/>
              </w:rPr>
              <w:lastRenderedPageBreak/>
              <w:t>vệ chủ đầu tư, đảm bảo việc thu hồi chi phí đầu tư, chi phí vốn, có lợi nhuận tương đối cao so với việc đầu tư hệ thống truyền tải, lưới điện phân phối, tuy nhiên sẽ cần có cơ chế đảm bảo các quyết định cho phép đầu tư dự án TĐTN tại từng giai đoạn (số dự án, quy mô, vị trí) là phù hợp với nhu cầu thực của hệ thống để tránh việc phải thanh toán chi phí do đầu tư dư thừa loại hình TĐTN, có cơ chế phạt đối với việc không đảm bảo chức năng, nhiệm vụ của dự án đối với hệ thống.</w:t>
            </w:r>
          </w:p>
        </w:tc>
        <w:tc>
          <w:tcPr>
            <w:tcW w:w="3402" w:type="dxa"/>
            <w:tcMar>
              <w:top w:w="0" w:type="dxa"/>
              <w:left w:w="100" w:type="dxa"/>
              <w:bottom w:w="0" w:type="dxa"/>
              <w:right w:w="100" w:type="dxa"/>
            </w:tcMar>
          </w:tcPr>
          <w:p w14:paraId="60557F0B" w14:textId="5B4D20F2" w:rsidR="00EE4581" w:rsidRPr="000875A2" w:rsidRDefault="00EE4581">
            <w:pPr>
              <w:pStyle w:val="NormalWeb"/>
              <w:jc w:val="both"/>
            </w:pPr>
            <w:r w:rsidRPr="000875A2">
              <w:rPr>
                <w:lang w:val="vi"/>
              </w:rPr>
              <w:lastRenderedPageBreak/>
              <w:t xml:space="preserve">Dự thảo Thông tư đã bổ sung: </w:t>
            </w:r>
            <w:r w:rsidR="000A26C0" w:rsidRPr="000875A2">
              <w:t xml:space="preserve">Nhà máy thủy điện tích năng thuộc danh mục các thủy điện tích năng có giai đoạn vận hành 2025-2030 thuộc Quy hoạch phát triển điện lực quốc gia thời kỳ </w:t>
            </w:r>
            <w:r w:rsidR="000A26C0" w:rsidRPr="000875A2">
              <w:lastRenderedPageBreak/>
              <w:t>2021-2030, tầm nhìn đến năm 2050, hoạt động trên lãnh thổ nước Cộng hòa xã hội chủ nghĩa Việt Nam và đấu nối với hệ thống điện quốc gia</w:t>
            </w:r>
            <w:r w:rsidRPr="000875A2">
              <w:rPr>
                <w:lang w:val="vi"/>
              </w:rPr>
              <w:t>; có cơ chế phạt đối với việc không đảm bảo chức năng, nhiệm vụ của dự án đối với hệ thống</w:t>
            </w:r>
            <w:r w:rsidR="00CD6E0B" w:rsidRPr="000875A2">
              <w:t>.</w:t>
            </w:r>
          </w:p>
        </w:tc>
      </w:tr>
      <w:tr w:rsidR="0015107F" w:rsidRPr="008E5ED3" w14:paraId="51AFA54A" w14:textId="77777777" w:rsidTr="004B16CB">
        <w:trPr>
          <w:trHeight w:val="156"/>
        </w:trPr>
        <w:tc>
          <w:tcPr>
            <w:tcW w:w="985" w:type="dxa"/>
            <w:tcMar>
              <w:top w:w="0" w:type="dxa"/>
              <w:left w:w="100" w:type="dxa"/>
              <w:bottom w:w="0" w:type="dxa"/>
              <w:right w:w="100" w:type="dxa"/>
            </w:tcMar>
          </w:tcPr>
          <w:p w14:paraId="57545532" w14:textId="3EC321EC" w:rsidR="0015107F" w:rsidRPr="000875A2" w:rsidRDefault="00DB1D3E" w:rsidP="009669DE">
            <w:pPr>
              <w:widowControl w:val="0"/>
              <w:pBdr>
                <w:top w:val="nil"/>
                <w:left w:val="nil"/>
                <w:bottom w:val="nil"/>
                <w:right w:val="nil"/>
                <w:between w:val="nil"/>
              </w:pBdr>
              <w:spacing w:before="60" w:after="60" w:line="300" w:lineRule="exact"/>
              <w:jc w:val="center"/>
              <w:rPr>
                <w:b/>
                <w:sz w:val="24"/>
                <w:szCs w:val="24"/>
                <w:lang w:val="en-US"/>
              </w:rPr>
            </w:pPr>
            <w:r w:rsidRPr="000875A2">
              <w:rPr>
                <w:b/>
                <w:sz w:val="24"/>
                <w:szCs w:val="24"/>
                <w:lang w:val="en-US"/>
              </w:rPr>
              <w:lastRenderedPageBreak/>
              <w:t>III</w:t>
            </w:r>
          </w:p>
        </w:tc>
        <w:tc>
          <w:tcPr>
            <w:tcW w:w="13611" w:type="dxa"/>
            <w:gridSpan w:val="4"/>
          </w:tcPr>
          <w:p w14:paraId="10D83681" w14:textId="1747E6B6" w:rsidR="0015107F" w:rsidRPr="000875A2" w:rsidRDefault="0015107F" w:rsidP="009669DE">
            <w:pPr>
              <w:widowControl w:val="0"/>
              <w:spacing w:before="60" w:after="60" w:line="300" w:lineRule="exact"/>
              <w:ind w:firstLine="327"/>
              <w:jc w:val="both"/>
              <w:rPr>
                <w:bCs/>
                <w:iCs/>
                <w:sz w:val="24"/>
                <w:szCs w:val="24"/>
                <w:lang w:val="en-US"/>
              </w:rPr>
            </w:pPr>
            <w:r w:rsidRPr="000875A2">
              <w:rPr>
                <w:b/>
                <w:sz w:val="24"/>
                <w:szCs w:val="24"/>
                <w:lang w:val="en-US"/>
              </w:rPr>
              <w:t>Nội dung cụ thể</w:t>
            </w:r>
          </w:p>
        </w:tc>
      </w:tr>
      <w:tr w:rsidR="003B50AE" w:rsidRPr="008E5ED3" w14:paraId="3489E2E9" w14:textId="77777777" w:rsidTr="00F71C4E">
        <w:trPr>
          <w:trHeight w:val="454"/>
        </w:trPr>
        <w:tc>
          <w:tcPr>
            <w:tcW w:w="985" w:type="dxa"/>
            <w:tcMar>
              <w:top w:w="0" w:type="dxa"/>
              <w:left w:w="100" w:type="dxa"/>
              <w:bottom w:w="0" w:type="dxa"/>
              <w:right w:w="100" w:type="dxa"/>
            </w:tcMar>
          </w:tcPr>
          <w:p w14:paraId="1895F81D" w14:textId="654F9966" w:rsidR="003B50AE" w:rsidRPr="000875A2" w:rsidRDefault="008E5ED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t>1</w:t>
            </w:r>
          </w:p>
        </w:tc>
        <w:tc>
          <w:tcPr>
            <w:tcW w:w="1710" w:type="dxa"/>
          </w:tcPr>
          <w:p w14:paraId="4C5C3505" w14:textId="4712DD7F" w:rsidR="003B50AE" w:rsidRPr="000875A2" w:rsidRDefault="0015107F" w:rsidP="00663063">
            <w:pPr>
              <w:shd w:val="clear" w:color="auto" w:fill="FFFFFF"/>
              <w:jc w:val="both"/>
              <w:rPr>
                <w:color w:val="212121"/>
                <w:sz w:val="24"/>
                <w:szCs w:val="24"/>
              </w:rPr>
            </w:pPr>
            <w:r w:rsidRPr="000875A2">
              <w:rPr>
                <w:sz w:val="24"/>
                <w:szCs w:val="24"/>
                <w:lang w:val="nl-NL"/>
              </w:rPr>
              <w:t>Về phạm vi điều chỉnh, đối tượng áp dụng</w:t>
            </w:r>
            <w:r w:rsidRPr="000875A2" w:rsidDel="0015107F">
              <w:rPr>
                <w:sz w:val="24"/>
                <w:szCs w:val="24"/>
              </w:rPr>
              <w:t xml:space="preserve"> </w:t>
            </w:r>
          </w:p>
        </w:tc>
        <w:tc>
          <w:tcPr>
            <w:tcW w:w="1980" w:type="dxa"/>
            <w:tcMar>
              <w:top w:w="0" w:type="dxa"/>
              <w:left w:w="100" w:type="dxa"/>
              <w:bottom w:w="0" w:type="dxa"/>
              <w:right w:w="100" w:type="dxa"/>
            </w:tcMar>
          </w:tcPr>
          <w:p w14:paraId="086ADB69" w14:textId="39C83A7D" w:rsidR="003B50AE" w:rsidRPr="000875A2" w:rsidRDefault="0015107F" w:rsidP="00AE5206">
            <w:pPr>
              <w:widowControl w:val="0"/>
              <w:spacing w:before="60" w:after="60" w:line="300" w:lineRule="exact"/>
              <w:jc w:val="center"/>
              <w:rPr>
                <w:sz w:val="24"/>
                <w:szCs w:val="24"/>
                <w:lang w:val="en-US"/>
              </w:rPr>
            </w:pPr>
            <w:r w:rsidRPr="000875A2">
              <w:rPr>
                <w:sz w:val="24"/>
                <w:szCs w:val="24"/>
                <w:lang w:val="en-US"/>
              </w:rPr>
              <w:t>Bộ Tư pháp</w:t>
            </w:r>
          </w:p>
        </w:tc>
        <w:tc>
          <w:tcPr>
            <w:tcW w:w="6519" w:type="dxa"/>
            <w:tcMar>
              <w:top w:w="0" w:type="dxa"/>
              <w:left w:w="100" w:type="dxa"/>
              <w:bottom w:w="0" w:type="dxa"/>
              <w:right w:w="100" w:type="dxa"/>
            </w:tcMar>
          </w:tcPr>
          <w:p w14:paraId="066FEF6A" w14:textId="56F46AF5" w:rsidR="003B50AE" w:rsidRPr="000875A2" w:rsidRDefault="0015107F" w:rsidP="004B16CB">
            <w:pPr>
              <w:spacing w:before="120" w:line="276" w:lineRule="auto"/>
              <w:jc w:val="both"/>
              <w:rPr>
                <w:color w:val="212121"/>
                <w:sz w:val="24"/>
                <w:szCs w:val="24"/>
                <w:lang w:val="vi-VN"/>
              </w:rPr>
            </w:pPr>
            <w:r w:rsidRPr="000875A2">
              <w:rPr>
                <w:sz w:val="24"/>
                <w:szCs w:val="24"/>
                <w:lang w:val="nl-NL"/>
              </w:rPr>
              <w:t>Ngày 01/02/2025</w:t>
            </w:r>
            <w:r w:rsidR="00CD6E0B" w:rsidRPr="000875A2">
              <w:rPr>
                <w:sz w:val="24"/>
                <w:szCs w:val="24"/>
                <w:lang w:val="nl-NL"/>
              </w:rPr>
              <w:t>,</w:t>
            </w:r>
            <w:r w:rsidRPr="000875A2">
              <w:rPr>
                <w:sz w:val="24"/>
                <w:szCs w:val="24"/>
                <w:lang w:val="nl-NL"/>
              </w:rPr>
              <w:t xml:space="preserve"> Bộ trưởng Bộ Công Thương đã ban hành Thông tư số 12/2025/TT-BCT quy định phương pháp xác định giá dịch vụ phát điện; nguyên tắc tính giá điện để thực hiện dự án điện lực; nội dung chính của hợp đồng mua bán điện. Thông tư số 12/2025/TT-BCT quy định: </w:t>
            </w:r>
            <w:r w:rsidRPr="000875A2">
              <w:rPr>
                <w:i/>
                <w:sz w:val="24"/>
                <w:szCs w:val="24"/>
                <w:lang w:val="nl-NL"/>
              </w:rPr>
              <w:t xml:space="preserve">“Thông tư này áp dụng đối với các đối tượng sau đây: Nhà máy điện hoạt động trên lãnh thổ nước Cộng hòa xã hội chủ nghĩa Việt Nam đấu nối với hệ thống điện quốc gia” </w:t>
            </w:r>
            <w:r w:rsidRPr="000875A2">
              <w:rPr>
                <w:sz w:val="24"/>
                <w:szCs w:val="24"/>
                <w:lang w:val="nl-NL"/>
              </w:rPr>
              <w:t xml:space="preserve">(khoản 2 Điều 1) và </w:t>
            </w:r>
            <w:r w:rsidRPr="000875A2">
              <w:rPr>
                <w:i/>
                <w:sz w:val="24"/>
                <w:szCs w:val="24"/>
                <w:lang w:val="nl-NL"/>
              </w:rPr>
              <w:t xml:space="preserve">“Nội dung về phương pháp xác định giá dịch vụ phát điện; nguyên tắc tính giá điện để thực hiện dự án điện lực; nội dung chính của hợp đồng mua bán điện quy định tại Thông tư này không áp dụng đối với các đối tượng sau: nhà máy thuỷ điện chiến lược đa mục tiêu...” </w:t>
            </w:r>
            <w:r w:rsidRPr="000875A2">
              <w:rPr>
                <w:sz w:val="24"/>
                <w:szCs w:val="24"/>
                <w:lang w:val="nl-NL"/>
              </w:rPr>
              <w:t xml:space="preserve">(khoản 3 Điều 1). Do vậy, đề nghị Bộ Công Thương rà soát và phân định rõ phạm vi điều chỉnh và đối tượng áp dụng của dự thảo Thông tư với Thông </w:t>
            </w:r>
            <w:r w:rsidRPr="000875A2">
              <w:rPr>
                <w:sz w:val="24"/>
                <w:szCs w:val="24"/>
                <w:lang w:val="nl-NL"/>
              </w:rPr>
              <w:lastRenderedPageBreak/>
              <w:t>tư số 12/2025/TT-BCT, từ đó hoàn thiện phạm vi điều chỉnh, đối tượng áp dụng và nội dung dự thảo Thông tư.</w:t>
            </w:r>
          </w:p>
        </w:tc>
        <w:tc>
          <w:tcPr>
            <w:tcW w:w="3402" w:type="dxa"/>
            <w:tcMar>
              <w:top w:w="0" w:type="dxa"/>
              <w:left w:w="100" w:type="dxa"/>
              <w:bottom w:w="0" w:type="dxa"/>
              <w:right w:w="100" w:type="dxa"/>
            </w:tcMar>
          </w:tcPr>
          <w:p w14:paraId="3593A432" w14:textId="48FB8A13" w:rsidR="0015107F" w:rsidRPr="000875A2" w:rsidRDefault="0015107F">
            <w:pPr>
              <w:widowControl w:val="0"/>
              <w:spacing w:before="60" w:after="60" w:line="300" w:lineRule="exact"/>
              <w:jc w:val="both"/>
              <w:rPr>
                <w:bCs/>
                <w:sz w:val="24"/>
                <w:szCs w:val="24"/>
                <w:lang w:val="en-US"/>
              </w:rPr>
            </w:pPr>
            <w:r w:rsidRPr="000875A2">
              <w:rPr>
                <w:bCs/>
                <w:sz w:val="24"/>
                <w:szCs w:val="24"/>
                <w:lang w:val="en-US"/>
              </w:rPr>
              <w:lastRenderedPageBreak/>
              <w:t xml:space="preserve">Tiếp thu ý kiến và </w:t>
            </w:r>
            <w:r w:rsidR="000A26C0" w:rsidRPr="000875A2">
              <w:rPr>
                <w:bCs/>
                <w:sz w:val="24"/>
                <w:szCs w:val="24"/>
                <w:lang w:val="en-US"/>
              </w:rPr>
              <w:t xml:space="preserve">dự kiến </w:t>
            </w:r>
            <w:r w:rsidR="00DE0B46" w:rsidRPr="000875A2">
              <w:rPr>
                <w:bCs/>
                <w:sz w:val="24"/>
                <w:szCs w:val="24"/>
                <w:lang w:val="en-US"/>
              </w:rPr>
              <w:t xml:space="preserve">sửa đổi </w:t>
            </w:r>
            <w:r w:rsidR="00CD6E0B" w:rsidRPr="000875A2">
              <w:rPr>
                <w:bCs/>
                <w:sz w:val="24"/>
                <w:szCs w:val="24"/>
                <w:lang w:val="en-US"/>
              </w:rPr>
              <w:t xml:space="preserve">khoản 3 Điều 1 </w:t>
            </w:r>
            <w:r w:rsidR="00DE0B46" w:rsidRPr="000875A2">
              <w:rPr>
                <w:bCs/>
                <w:sz w:val="24"/>
                <w:szCs w:val="24"/>
                <w:lang w:val="en-US"/>
              </w:rPr>
              <w:t>Thông tư số 12/2025/TT-BCT</w:t>
            </w:r>
            <w:r w:rsidR="000A26C0" w:rsidRPr="000875A2">
              <w:rPr>
                <w:bCs/>
                <w:sz w:val="24"/>
                <w:szCs w:val="24"/>
                <w:lang w:val="en-US"/>
              </w:rPr>
              <w:t xml:space="preserve"> như sau:</w:t>
            </w:r>
          </w:p>
          <w:p w14:paraId="0F4065B1" w14:textId="531821A7" w:rsidR="003B50AE" w:rsidRPr="000875A2" w:rsidRDefault="00CD6E0B" w:rsidP="00085B4F">
            <w:pPr>
              <w:widowControl w:val="0"/>
              <w:spacing w:before="60" w:after="60" w:line="300" w:lineRule="exact"/>
              <w:jc w:val="both"/>
              <w:rPr>
                <w:sz w:val="24"/>
                <w:szCs w:val="24"/>
                <w:lang w:val="vi-VN"/>
              </w:rPr>
            </w:pPr>
            <w:r w:rsidRPr="000875A2">
              <w:rPr>
                <w:bCs/>
                <w:sz w:val="24"/>
                <w:szCs w:val="24"/>
                <w:lang w:val="en-US"/>
              </w:rPr>
              <w:t>“</w:t>
            </w:r>
            <w:r w:rsidR="000A26C0" w:rsidRPr="000875A2">
              <w:rPr>
                <w:bCs/>
                <w:sz w:val="24"/>
                <w:szCs w:val="24"/>
                <w:lang w:val="en-US"/>
              </w:rPr>
              <w:t xml:space="preserve">Nội dung về phương pháp xác định giá dịch vụ phát điện; nguyên tắc tính giá điện để thực hiện dự án điện lực; nội dung chính của hợp đồng mua bán điện quy định tại Thông tư này không áp dụng đối với các đối tượng sau: nhà máy thuỷ điện chiến lược đa mục tiêu, </w:t>
            </w:r>
            <w:r w:rsidRPr="000875A2">
              <w:rPr>
                <w:bCs/>
                <w:sz w:val="24"/>
                <w:szCs w:val="24"/>
                <w:lang w:val="en-US"/>
              </w:rPr>
              <w:t xml:space="preserve">. . . </w:t>
            </w:r>
            <w:r w:rsidR="000A26C0" w:rsidRPr="000875A2">
              <w:rPr>
                <w:bCs/>
                <w:sz w:val="24"/>
                <w:szCs w:val="24"/>
                <w:lang w:val="en-US"/>
              </w:rPr>
              <w:t xml:space="preserve">, </w:t>
            </w:r>
            <w:r w:rsidR="000A26C0" w:rsidRPr="000875A2">
              <w:rPr>
                <w:bCs/>
                <w:i/>
                <w:sz w:val="24"/>
                <w:szCs w:val="24"/>
                <w:lang w:val="en-US"/>
              </w:rPr>
              <w:t xml:space="preserve">nhà máy thủy điện tích năng, </w:t>
            </w:r>
            <w:r w:rsidRPr="000875A2">
              <w:rPr>
                <w:bCs/>
                <w:sz w:val="24"/>
                <w:szCs w:val="24"/>
                <w:lang w:val="en-US"/>
              </w:rPr>
              <w:t xml:space="preserve">. . </w:t>
            </w:r>
            <w:r w:rsidR="000A26C0" w:rsidRPr="000875A2">
              <w:rPr>
                <w:bCs/>
                <w:sz w:val="24"/>
                <w:szCs w:val="24"/>
                <w:lang w:val="en-US"/>
              </w:rPr>
              <w:t>.</w:t>
            </w:r>
            <w:r w:rsidRPr="000875A2">
              <w:rPr>
                <w:bCs/>
                <w:sz w:val="24"/>
                <w:szCs w:val="24"/>
                <w:lang w:val="en-US"/>
              </w:rPr>
              <w:t>”.</w:t>
            </w:r>
          </w:p>
        </w:tc>
      </w:tr>
      <w:tr w:rsidR="00800677" w:rsidRPr="008E5ED3" w14:paraId="7A2D9B0F" w14:textId="77777777" w:rsidTr="00F71C4E">
        <w:trPr>
          <w:trHeight w:val="454"/>
        </w:trPr>
        <w:tc>
          <w:tcPr>
            <w:tcW w:w="985" w:type="dxa"/>
            <w:tcMar>
              <w:top w:w="0" w:type="dxa"/>
              <w:left w:w="100" w:type="dxa"/>
              <w:bottom w:w="0" w:type="dxa"/>
              <w:right w:w="100" w:type="dxa"/>
            </w:tcMar>
          </w:tcPr>
          <w:p w14:paraId="5D676FC2" w14:textId="6F0E754A" w:rsidR="00800677" w:rsidRPr="000875A2" w:rsidRDefault="006F503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lastRenderedPageBreak/>
              <w:t>2</w:t>
            </w:r>
          </w:p>
        </w:tc>
        <w:tc>
          <w:tcPr>
            <w:tcW w:w="1710" w:type="dxa"/>
          </w:tcPr>
          <w:p w14:paraId="6437429C" w14:textId="77777777" w:rsidR="00800677" w:rsidRPr="000875A2" w:rsidRDefault="00800677" w:rsidP="00663063">
            <w:pPr>
              <w:shd w:val="clear" w:color="auto" w:fill="FFFFFF"/>
              <w:jc w:val="both"/>
              <w:rPr>
                <w:sz w:val="24"/>
                <w:szCs w:val="24"/>
                <w:lang w:val="en-US"/>
              </w:rPr>
            </w:pPr>
          </w:p>
        </w:tc>
        <w:tc>
          <w:tcPr>
            <w:tcW w:w="1980" w:type="dxa"/>
            <w:tcMar>
              <w:top w:w="0" w:type="dxa"/>
              <w:left w:w="100" w:type="dxa"/>
              <w:bottom w:w="0" w:type="dxa"/>
              <w:right w:w="100" w:type="dxa"/>
            </w:tcMar>
          </w:tcPr>
          <w:p w14:paraId="37035268" w14:textId="6911006A" w:rsidR="00800677" w:rsidRPr="000875A2" w:rsidRDefault="00800677" w:rsidP="00AE5206">
            <w:pPr>
              <w:widowControl w:val="0"/>
              <w:spacing w:before="60" w:after="60" w:line="300" w:lineRule="exact"/>
              <w:jc w:val="center"/>
              <w:rPr>
                <w:sz w:val="24"/>
                <w:szCs w:val="24"/>
                <w:lang w:val="en-US"/>
              </w:rPr>
            </w:pPr>
            <w:r w:rsidRPr="000875A2">
              <w:rPr>
                <w:sz w:val="24"/>
                <w:szCs w:val="24"/>
                <w:lang w:val="en-US"/>
              </w:rPr>
              <w:t>Vụ Pháp chế</w:t>
            </w:r>
          </w:p>
        </w:tc>
        <w:tc>
          <w:tcPr>
            <w:tcW w:w="6519" w:type="dxa"/>
            <w:tcMar>
              <w:top w:w="0" w:type="dxa"/>
              <w:left w:w="100" w:type="dxa"/>
              <w:bottom w:w="0" w:type="dxa"/>
              <w:right w:w="100" w:type="dxa"/>
            </w:tcMar>
          </w:tcPr>
          <w:p w14:paraId="42A28EE1" w14:textId="435DA250" w:rsidR="00800677" w:rsidRPr="000875A2" w:rsidRDefault="00800677" w:rsidP="004B16CB">
            <w:pPr>
              <w:tabs>
                <w:tab w:val="left" w:pos="1134"/>
              </w:tabs>
              <w:spacing w:after="120"/>
              <w:jc w:val="both"/>
              <w:rPr>
                <w:sz w:val="24"/>
                <w:szCs w:val="24"/>
              </w:rPr>
            </w:pPr>
            <w:r w:rsidRPr="000875A2">
              <w:rPr>
                <w:sz w:val="24"/>
                <w:szCs w:val="24"/>
              </w:rPr>
              <w:t xml:space="preserve">Liên quan đến nhà máy </w:t>
            </w:r>
            <w:r w:rsidR="00CD6E0B" w:rsidRPr="000875A2">
              <w:rPr>
                <w:sz w:val="24"/>
                <w:szCs w:val="24"/>
                <w:lang w:val="en-US"/>
              </w:rPr>
              <w:t>TĐTN</w:t>
            </w:r>
            <w:r w:rsidRPr="000875A2">
              <w:rPr>
                <w:sz w:val="24"/>
                <w:szCs w:val="24"/>
              </w:rPr>
              <w:t xml:space="preserve">, hiện nay Thông tư 09/2025/TT-BCT có quy định đối với đối tượng này theo hướng đặc thù hơn so với nguồn điện khác trong việc xác định một vài thông số đầu vào để tính toán khung giá phát điện. Bên cạnh đó, trong quá trình xây dựng Thông tư quy định chi phí phát điện của nhà máy điện trong giai đoạn chưa tham gia thị trường điện cạnh tranh đối với một số loại hình nhà máy điện (Thông tư 08/2025/TT-BCT), Quý Cục đã nêu nhà máy </w:t>
            </w:r>
            <w:r w:rsidR="00CD6E0B" w:rsidRPr="000875A2">
              <w:rPr>
                <w:sz w:val="24"/>
                <w:szCs w:val="24"/>
                <w:lang w:val="en-US"/>
              </w:rPr>
              <w:t>TĐTN</w:t>
            </w:r>
            <w:r w:rsidRPr="000875A2">
              <w:rPr>
                <w:sz w:val="24"/>
                <w:szCs w:val="24"/>
              </w:rPr>
              <w:t xml:space="preserve"> thuộc EVN thuộc đối tượng áp dụng của Thông tư 08/2025/TT-BCT (văn bản số 11/BC-ĐTĐL ngày 13/01/2025 báo cáo giải trình tiếp thu ý kiến thẩm định của Vụ Pháp chế). </w:t>
            </w:r>
          </w:p>
          <w:p w14:paraId="7150197D" w14:textId="7A28BC70" w:rsidR="00800677" w:rsidRPr="000875A2" w:rsidRDefault="00800677" w:rsidP="00D01F73">
            <w:pPr>
              <w:spacing w:before="120" w:after="120"/>
              <w:jc w:val="both"/>
              <w:rPr>
                <w:sz w:val="24"/>
                <w:szCs w:val="24"/>
              </w:rPr>
            </w:pPr>
            <w:r w:rsidRPr="000875A2">
              <w:rPr>
                <w:sz w:val="24"/>
                <w:szCs w:val="24"/>
              </w:rPr>
              <w:t xml:space="preserve">Đồng thời, nhà máy </w:t>
            </w:r>
            <w:r w:rsidR="00CD6E0B" w:rsidRPr="000875A2">
              <w:rPr>
                <w:sz w:val="24"/>
                <w:szCs w:val="24"/>
                <w:lang w:val="en-US"/>
              </w:rPr>
              <w:t>TĐTN</w:t>
            </w:r>
            <w:r w:rsidRPr="000875A2">
              <w:rPr>
                <w:sz w:val="24"/>
                <w:szCs w:val="24"/>
              </w:rPr>
              <w:t xml:space="preserve"> có thể cung cấp dịch vụ phụ trợ và áp dụng giá dịch vụ này theo quy định tại Thông tư 11/2025/TT-BCT. Vì vậy, trong bối cảnh các văn bản quy phạm pháp luật quy định chi tiết Luật Điện lực đã được ban hành tương đối đầy đủ, đề nghị Quý Cục:</w:t>
            </w:r>
          </w:p>
          <w:p w14:paraId="28EEC2C1" w14:textId="44C872F9" w:rsidR="00800677" w:rsidRPr="000875A2" w:rsidRDefault="00800677" w:rsidP="00800677">
            <w:pPr>
              <w:spacing w:before="120" w:after="120"/>
              <w:jc w:val="both"/>
              <w:rPr>
                <w:sz w:val="24"/>
                <w:szCs w:val="24"/>
              </w:rPr>
            </w:pPr>
            <w:r w:rsidRPr="000875A2">
              <w:rPr>
                <w:i/>
                <w:iCs/>
                <w:sz w:val="24"/>
                <w:szCs w:val="24"/>
              </w:rPr>
              <w:t>Thứ nhất</w:t>
            </w:r>
            <w:r w:rsidRPr="000875A2">
              <w:rPr>
                <w:sz w:val="24"/>
                <w:szCs w:val="24"/>
              </w:rPr>
              <w:t xml:space="preserve">, rà soát toàn bộ quá trình soạn thảo các văn bản pháp luật có liên quan đến nhà máy </w:t>
            </w:r>
            <w:r w:rsidR="00CD6E0B" w:rsidRPr="000875A2">
              <w:rPr>
                <w:sz w:val="24"/>
                <w:szCs w:val="24"/>
                <w:lang w:val="en-US"/>
              </w:rPr>
              <w:t>TĐTN</w:t>
            </w:r>
            <w:r w:rsidRPr="000875A2">
              <w:rPr>
                <w:sz w:val="24"/>
                <w:szCs w:val="24"/>
              </w:rPr>
              <w:t xml:space="preserve"> để xem xét, đánh giá chủ trương, định hướng quản lý đối với loại hình nguồn này;</w:t>
            </w:r>
          </w:p>
          <w:p w14:paraId="157D43AA" w14:textId="58EF9DBC" w:rsidR="00800677" w:rsidRPr="000875A2" w:rsidRDefault="00800677" w:rsidP="009000E6">
            <w:pPr>
              <w:spacing w:before="120" w:after="120"/>
              <w:jc w:val="both"/>
              <w:rPr>
                <w:sz w:val="24"/>
                <w:szCs w:val="24"/>
              </w:rPr>
            </w:pPr>
            <w:r w:rsidRPr="000875A2">
              <w:rPr>
                <w:i/>
                <w:iCs/>
                <w:sz w:val="24"/>
                <w:szCs w:val="24"/>
              </w:rPr>
              <w:t>Thứ hai</w:t>
            </w:r>
            <w:r w:rsidRPr="000875A2">
              <w:rPr>
                <w:sz w:val="24"/>
                <w:szCs w:val="24"/>
              </w:rPr>
              <w:t xml:space="preserve">, rà soát tính đặc thù của loại hình nhà máy này với các loại hình nhà máy khác trong Quy hoạch, nhà máy cùng loại thuộc EVN và nhà máy cung cấp dịch vụ phụ trợ để làm rõ cơ sở xác </w:t>
            </w:r>
            <w:r w:rsidRPr="000875A2">
              <w:rPr>
                <w:sz w:val="24"/>
                <w:szCs w:val="24"/>
              </w:rPr>
              <w:lastRenderedPageBreak/>
              <w:t xml:space="preserve">định quyết định cơ chế giá quy định tại khoản 8 Điều 51 Luật Điện lực cho loại hình này. </w:t>
            </w:r>
          </w:p>
        </w:tc>
        <w:tc>
          <w:tcPr>
            <w:tcW w:w="3402" w:type="dxa"/>
            <w:tcMar>
              <w:top w:w="0" w:type="dxa"/>
              <w:left w:w="100" w:type="dxa"/>
              <w:bottom w:w="0" w:type="dxa"/>
              <w:right w:w="100" w:type="dxa"/>
            </w:tcMar>
          </w:tcPr>
          <w:p w14:paraId="3F2766E3" w14:textId="36D3FDB6" w:rsidR="00EA4061" w:rsidRPr="000875A2" w:rsidRDefault="000D7CF7" w:rsidP="002E09A3">
            <w:pPr>
              <w:widowControl w:val="0"/>
              <w:spacing w:before="120" w:after="120"/>
              <w:jc w:val="both"/>
              <w:rPr>
                <w:sz w:val="24"/>
                <w:szCs w:val="24"/>
                <w:lang w:val="en-US"/>
              </w:rPr>
            </w:pPr>
            <w:r w:rsidRPr="000875A2">
              <w:rPr>
                <w:sz w:val="24"/>
                <w:szCs w:val="24"/>
                <w:lang w:val="en-US"/>
              </w:rPr>
              <w:lastRenderedPageBreak/>
              <w:t xml:space="preserve">Tiếp thu và hiệu chỉnh tại </w:t>
            </w:r>
            <w:r w:rsidR="00BE07B0" w:rsidRPr="000875A2">
              <w:rPr>
                <w:sz w:val="24"/>
                <w:szCs w:val="24"/>
                <w:lang w:val="en-US"/>
              </w:rPr>
              <w:t>Dự thảo Thông tư</w:t>
            </w:r>
            <w:r w:rsidRPr="000875A2">
              <w:rPr>
                <w:sz w:val="24"/>
                <w:szCs w:val="24"/>
                <w:lang w:val="en-US"/>
              </w:rPr>
              <w:t xml:space="preserve">. Theo </w:t>
            </w:r>
            <w:r w:rsidR="00CD6E0B" w:rsidRPr="000875A2">
              <w:rPr>
                <w:sz w:val="24"/>
                <w:szCs w:val="24"/>
                <w:lang w:val="en-US"/>
              </w:rPr>
              <w:t xml:space="preserve">đó, </w:t>
            </w:r>
            <w:r w:rsidRPr="000875A2">
              <w:rPr>
                <w:sz w:val="24"/>
                <w:szCs w:val="24"/>
                <w:lang w:val="en-US"/>
              </w:rPr>
              <w:t>Dự thảo Thông tư</w:t>
            </w:r>
            <w:r w:rsidR="00BE07B0" w:rsidRPr="000875A2">
              <w:rPr>
                <w:sz w:val="24"/>
                <w:szCs w:val="24"/>
                <w:lang w:val="en-US"/>
              </w:rPr>
              <w:t xml:space="preserve"> đã bổ sung nội dung: </w:t>
            </w:r>
          </w:p>
          <w:p w14:paraId="04DF9AD0" w14:textId="65A2F9A4" w:rsidR="00EA4061" w:rsidRPr="000875A2" w:rsidRDefault="00EA4061" w:rsidP="00EA4061">
            <w:pPr>
              <w:widowControl w:val="0"/>
              <w:spacing w:before="120" w:after="120"/>
              <w:jc w:val="both"/>
              <w:rPr>
                <w:sz w:val="24"/>
                <w:szCs w:val="24"/>
                <w:lang w:val="en-US"/>
              </w:rPr>
            </w:pPr>
            <w:r w:rsidRPr="000875A2">
              <w:rPr>
                <w:sz w:val="24"/>
                <w:szCs w:val="24"/>
                <w:lang w:val="en-US"/>
              </w:rPr>
              <w:t xml:space="preserve">1. Thông tư này có hiệu lực thi hành kể từ ngày … tháng … năm 2025. </w:t>
            </w:r>
          </w:p>
          <w:p w14:paraId="1142CA69" w14:textId="2016B069" w:rsidR="00EA4061" w:rsidRPr="000875A2" w:rsidRDefault="00EA4061" w:rsidP="00EA4061">
            <w:pPr>
              <w:widowControl w:val="0"/>
              <w:spacing w:before="120" w:after="120"/>
              <w:jc w:val="both"/>
              <w:rPr>
                <w:sz w:val="24"/>
                <w:szCs w:val="24"/>
                <w:lang w:val="vi-VN"/>
              </w:rPr>
            </w:pPr>
            <w:r w:rsidRPr="000875A2">
              <w:rPr>
                <w:sz w:val="24"/>
                <w:szCs w:val="24"/>
                <w:lang w:val="en-US"/>
              </w:rPr>
              <w:t xml:space="preserve">2. Kể từ ngày Thông tư này có hiệu lực, các nhà máy thủy điện tích năng chưa ký hợp đồng mua bán điện thì thực hiện theo quy định </w:t>
            </w:r>
            <w:r w:rsidR="00CD6E0B" w:rsidRPr="000875A2">
              <w:rPr>
                <w:sz w:val="24"/>
                <w:szCs w:val="24"/>
                <w:lang w:val="en-US"/>
              </w:rPr>
              <w:t xml:space="preserve">tại </w:t>
            </w:r>
            <w:r w:rsidRPr="000875A2">
              <w:rPr>
                <w:sz w:val="24"/>
                <w:szCs w:val="24"/>
                <w:lang w:val="en-US"/>
              </w:rPr>
              <w:t>Thông tư này.</w:t>
            </w:r>
          </w:p>
          <w:p w14:paraId="54C40B1B" w14:textId="709C461C" w:rsidR="00800677" w:rsidRPr="000875A2" w:rsidRDefault="00800677">
            <w:pPr>
              <w:widowControl w:val="0"/>
              <w:spacing w:before="60" w:after="60" w:line="300" w:lineRule="exact"/>
              <w:jc w:val="both"/>
              <w:rPr>
                <w:sz w:val="24"/>
                <w:szCs w:val="24"/>
                <w:lang w:val="en-US"/>
              </w:rPr>
            </w:pPr>
          </w:p>
          <w:p w14:paraId="0199891C" w14:textId="62AF0D40" w:rsidR="000D7CF7" w:rsidRPr="000875A2" w:rsidRDefault="000D7CF7">
            <w:pPr>
              <w:widowControl w:val="0"/>
              <w:spacing w:before="60" w:after="60" w:line="300" w:lineRule="exact"/>
              <w:jc w:val="both"/>
              <w:rPr>
                <w:b/>
                <w:bCs/>
                <w:sz w:val="24"/>
                <w:szCs w:val="24"/>
                <w:lang w:val="en-US"/>
              </w:rPr>
            </w:pPr>
          </w:p>
        </w:tc>
      </w:tr>
      <w:tr w:rsidR="004E547C" w:rsidRPr="008E5ED3" w14:paraId="5CF77CC0" w14:textId="77777777" w:rsidTr="00F71C4E">
        <w:trPr>
          <w:trHeight w:val="454"/>
        </w:trPr>
        <w:tc>
          <w:tcPr>
            <w:tcW w:w="985" w:type="dxa"/>
            <w:tcMar>
              <w:top w:w="0" w:type="dxa"/>
              <w:left w:w="100" w:type="dxa"/>
              <w:bottom w:w="0" w:type="dxa"/>
              <w:right w:w="100" w:type="dxa"/>
            </w:tcMar>
          </w:tcPr>
          <w:p w14:paraId="0B3D5726" w14:textId="2CB0DB4D" w:rsidR="004E547C" w:rsidRPr="000875A2" w:rsidRDefault="006F503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lastRenderedPageBreak/>
              <w:t>3</w:t>
            </w:r>
          </w:p>
        </w:tc>
        <w:tc>
          <w:tcPr>
            <w:tcW w:w="1710" w:type="dxa"/>
          </w:tcPr>
          <w:p w14:paraId="4B44F38B" w14:textId="77777777" w:rsidR="004E547C" w:rsidRPr="000875A2" w:rsidRDefault="004E547C" w:rsidP="00663063">
            <w:pPr>
              <w:shd w:val="clear" w:color="auto" w:fill="FFFFFF"/>
              <w:jc w:val="both"/>
              <w:rPr>
                <w:sz w:val="24"/>
                <w:szCs w:val="24"/>
                <w:lang w:val="en-US"/>
              </w:rPr>
            </w:pPr>
          </w:p>
        </w:tc>
        <w:tc>
          <w:tcPr>
            <w:tcW w:w="1980" w:type="dxa"/>
            <w:tcMar>
              <w:top w:w="0" w:type="dxa"/>
              <w:left w:w="100" w:type="dxa"/>
              <w:bottom w:w="0" w:type="dxa"/>
              <w:right w:w="100" w:type="dxa"/>
            </w:tcMar>
          </w:tcPr>
          <w:p w14:paraId="2F3FF1D1" w14:textId="311EDED1" w:rsidR="004E547C" w:rsidRPr="000875A2" w:rsidRDefault="00466D7C" w:rsidP="00AE5206">
            <w:pPr>
              <w:widowControl w:val="0"/>
              <w:spacing w:before="60" w:after="60" w:line="300" w:lineRule="exact"/>
              <w:jc w:val="center"/>
              <w:rPr>
                <w:sz w:val="24"/>
                <w:szCs w:val="24"/>
                <w:lang w:val="en-US"/>
              </w:rPr>
            </w:pPr>
            <w:r w:rsidRPr="000875A2">
              <w:rPr>
                <w:sz w:val="24"/>
                <w:szCs w:val="24"/>
                <w:lang w:val="en-US"/>
              </w:rPr>
              <w:t>Bộ Xây dựng</w:t>
            </w:r>
          </w:p>
        </w:tc>
        <w:tc>
          <w:tcPr>
            <w:tcW w:w="6519" w:type="dxa"/>
            <w:tcMar>
              <w:top w:w="0" w:type="dxa"/>
              <w:left w:w="100" w:type="dxa"/>
              <w:bottom w:w="0" w:type="dxa"/>
              <w:right w:w="100" w:type="dxa"/>
            </w:tcMar>
          </w:tcPr>
          <w:p w14:paraId="432C9BFE" w14:textId="15E0CD8A" w:rsidR="004E547C" w:rsidRPr="000875A2" w:rsidRDefault="00466D7C" w:rsidP="004E547C">
            <w:pPr>
              <w:jc w:val="both"/>
              <w:rPr>
                <w:sz w:val="24"/>
                <w:szCs w:val="24"/>
                <w:lang w:val="en-US"/>
              </w:rPr>
            </w:pPr>
            <w:r w:rsidRPr="000875A2">
              <w:rPr>
                <w:sz w:val="24"/>
                <w:szCs w:val="24"/>
                <w:lang w:val="en-US"/>
              </w:rPr>
              <w:t>Rà soát, thống nhất cụm từ “nhà máy thủy điện tích năng” hay “nhà máy điện” trong toàn bộ Dự thảo Thông tư (các khoản 2, Điều 3, Điều 6, Điều 5, khoản 5 Điều 11…) để thống nhất với phạm vi điều chỉnh tại Điều 1</w:t>
            </w:r>
          </w:p>
        </w:tc>
        <w:tc>
          <w:tcPr>
            <w:tcW w:w="3402" w:type="dxa"/>
            <w:tcMar>
              <w:top w:w="0" w:type="dxa"/>
              <w:left w:w="100" w:type="dxa"/>
              <w:bottom w:w="0" w:type="dxa"/>
              <w:right w:w="100" w:type="dxa"/>
            </w:tcMar>
          </w:tcPr>
          <w:p w14:paraId="21693A8A" w14:textId="69AC55A3" w:rsidR="004E547C" w:rsidRPr="000875A2" w:rsidRDefault="002E09A3">
            <w:pPr>
              <w:widowControl w:val="0"/>
              <w:spacing w:before="60" w:after="60" w:line="300" w:lineRule="exact"/>
              <w:jc w:val="both"/>
              <w:rPr>
                <w:bCs/>
                <w:sz w:val="24"/>
                <w:szCs w:val="24"/>
                <w:lang w:val="en-US"/>
              </w:rPr>
            </w:pPr>
            <w:r w:rsidRPr="000875A2">
              <w:rPr>
                <w:sz w:val="24"/>
                <w:szCs w:val="24"/>
              </w:rPr>
              <w:t>Tiếp thu và hiệu chỉnh tại dự thảo Thông tư</w:t>
            </w:r>
          </w:p>
        </w:tc>
      </w:tr>
      <w:tr w:rsidR="002B285A" w:rsidRPr="008E5ED3" w14:paraId="79D562DA" w14:textId="77777777" w:rsidTr="00F71C4E">
        <w:trPr>
          <w:trHeight w:val="454"/>
        </w:trPr>
        <w:tc>
          <w:tcPr>
            <w:tcW w:w="985" w:type="dxa"/>
            <w:tcMar>
              <w:top w:w="0" w:type="dxa"/>
              <w:left w:w="100" w:type="dxa"/>
              <w:bottom w:w="0" w:type="dxa"/>
              <w:right w:w="100" w:type="dxa"/>
            </w:tcMar>
          </w:tcPr>
          <w:p w14:paraId="4153FEE2" w14:textId="1AF23907" w:rsidR="002B285A" w:rsidRPr="000875A2" w:rsidRDefault="006F503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t>4</w:t>
            </w:r>
          </w:p>
        </w:tc>
        <w:tc>
          <w:tcPr>
            <w:tcW w:w="1710" w:type="dxa"/>
          </w:tcPr>
          <w:p w14:paraId="4E660249" w14:textId="77777777" w:rsidR="002B285A" w:rsidRPr="000875A2" w:rsidRDefault="002B285A" w:rsidP="00663063">
            <w:pPr>
              <w:shd w:val="clear" w:color="auto" w:fill="FFFFFF"/>
              <w:jc w:val="both"/>
              <w:rPr>
                <w:sz w:val="24"/>
                <w:szCs w:val="24"/>
                <w:lang w:val="en-US"/>
              </w:rPr>
            </w:pPr>
          </w:p>
        </w:tc>
        <w:tc>
          <w:tcPr>
            <w:tcW w:w="1980" w:type="dxa"/>
            <w:tcMar>
              <w:top w:w="0" w:type="dxa"/>
              <w:left w:w="100" w:type="dxa"/>
              <w:bottom w:w="0" w:type="dxa"/>
              <w:right w:w="100" w:type="dxa"/>
            </w:tcMar>
          </w:tcPr>
          <w:p w14:paraId="3A7290B9" w14:textId="2B99BEED" w:rsidR="002B285A" w:rsidRPr="000875A2" w:rsidRDefault="002B285A" w:rsidP="00AE5206">
            <w:pPr>
              <w:widowControl w:val="0"/>
              <w:spacing w:before="60" w:after="60" w:line="300" w:lineRule="exact"/>
              <w:jc w:val="center"/>
              <w:rPr>
                <w:sz w:val="24"/>
                <w:szCs w:val="24"/>
                <w:lang w:val="en-US"/>
              </w:rPr>
            </w:pPr>
            <w:r w:rsidRPr="000875A2">
              <w:rPr>
                <w:sz w:val="24"/>
                <w:szCs w:val="24"/>
                <w:lang w:val="en-US"/>
              </w:rPr>
              <w:t>Bộ Tài chính</w:t>
            </w:r>
          </w:p>
        </w:tc>
        <w:tc>
          <w:tcPr>
            <w:tcW w:w="6519" w:type="dxa"/>
            <w:tcMar>
              <w:top w:w="0" w:type="dxa"/>
              <w:left w:w="100" w:type="dxa"/>
              <w:bottom w:w="0" w:type="dxa"/>
              <w:right w:w="100" w:type="dxa"/>
            </w:tcMar>
          </w:tcPr>
          <w:p w14:paraId="5826D9C1" w14:textId="48779E74" w:rsidR="002B285A" w:rsidRPr="000875A2" w:rsidRDefault="002B285A">
            <w:pPr>
              <w:spacing w:before="120" w:after="120"/>
              <w:jc w:val="both"/>
              <w:rPr>
                <w:color w:val="000000" w:themeColor="text1"/>
                <w:sz w:val="24"/>
                <w:szCs w:val="24"/>
              </w:rPr>
            </w:pPr>
            <w:r w:rsidRPr="000875A2">
              <w:rPr>
                <w:color w:val="000000" w:themeColor="text1"/>
                <w:sz w:val="24"/>
                <w:szCs w:val="24"/>
                <w:shd w:val="clear" w:color="auto" w:fill="FFFFFF"/>
                <w:lang w:val="vi-VN"/>
              </w:rPr>
              <w:t xml:space="preserve">- </w:t>
            </w:r>
            <w:r w:rsidRPr="000875A2">
              <w:rPr>
                <w:color w:val="000000" w:themeColor="text1"/>
                <w:sz w:val="24"/>
                <w:szCs w:val="24"/>
                <w:shd w:val="clear" w:color="auto" w:fill="FFFFFF"/>
              </w:rPr>
              <w:t xml:space="preserve">Dự thảo </w:t>
            </w:r>
            <w:r w:rsidRPr="000875A2">
              <w:rPr>
                <w:color w:val="000000" w:themeColor="text1"/>
                <w:sz w:val="24"/>
                <w:szCs w:val="24"/>
                <w:shd w:val="clear" w:color="auto" w:fill="FFFFFF"/>
                <w:lang w:val="vi-VN"/>
              </w:rPr>
              <w:t>T</w:t>
            </w:r>
            <w:r w:rsidRPr="000875A2">
              <w:rPr>
                <w:color w:val="000000" w:themeColor="text1"/>
                <w:sz w:val="24"/>
                <w:szCs w:val="24"/>
                <w:shd w:val="clear" w:color="auto" w:fill="FFFFFF"/>
              </w:rPr>
              <w:t>hông tư quy định cụ thể công thức tính giá công suất và giá điện năng tại năm cơ sở, cùng với phương pháp xác định và điều chỉnh giá hàng năm, có tính đến yếu tố trượt giá và biến động tỷ giá ngoại tệ</w:t>
            </w:r>
            <w:r w:rsidRPr="000875A2">
              <w:rPr>
                <w:color w:val="000000" w:themeColor="text1"/>
                <w:sz w:val="24"/>
                <w:szCs w:val="24"/>
                <w:lang w:val="vi-VN"/>
              </w:rPr>
              <w:t xml:space="preserve">: Đề nghị Bộ Công Thương có đánh giá và thuyết minh rõ cơ sở </w:t>
            </w:r>
            <w:r w:rsidRPr="000875A2">
              <w:rPr>
                <w:color w:val="000000" w:themeColor="text1"/>
                <w:sz w:val="24"/>
                <w:szCs w:val="24"/>
              </w:rPr>
              <w:t>của việc xác định các thông</w:t>
            </w:r>
            <w:r w:rsidRPr="000875A2">
              <w:rPr>
                <w:color w:val="000000" w:themeColor="text1"/>
                <w:sz w:val="24"/>
                <w:szCs w:val="24"/>
                <w:lang w:val="vi-VN"/>
              </w:rPr>
              <w:t xml:space="preserve"> số sử dụng trong tính toán giá dịch vụ phát điện nhà máy </w:t>
            </w:r>
            <w:r w:rsidR="00CD6E0B" w:rsidRPr="000875A2">
              <w:rPr>
                <w:color w:val="000000" w:themeColor="text1"/>
                <w:sz w:val="24"/>
                <w:szCs w:val="24"/>
                <w:lang w:val="en-US"/>
              </w:rPr>
              <w:t>TĐTN</w:t>
            </w:r>
            <w:r w:rsidRPr="000875A2">
              <w:rPr>
                <w:color w:val="000000" w:themeColor="text1"/>
                <w:sz w:val="24"/>
                <w:szCs w:val="24"/>
              </w:rPr>
              <w:t>.  Đồng thời, tại điểm b khoản 1 Điều 8 dự thảo Thông tư, đề nghị Bộ Công Thương thuyết minh làm rõ cơ sở của việc xác định mức điều chỉnh theo chỉ số CPI do cơ quan thống kê Trung ương công bố nhưng không vượt quá 2,5% đối với thành phần giá vận hành và bảo dưỡng theo chi phí nhân công, cũng như tương quan giữa chi phí nhân công với chỉ số CPI và tính hợp lý trong việc sử dụng cách điều chỉnh này.</w:t>
            </w:r>
          </w:p>
        </w:tc>
        <w:tc>
          <w:tcPr>
            <w:tcW w:w="3402" w:type="dxa"/>
            <w:tcMar>
              <w:top w:w="0" w:type="dxa"/>
              <w:left w:w="100" w:type="dxa"/>
              <w:bottom w:w="0" w:type="dxa"/>
              <w:right w:w="100" w:type="dxa"/>
            </w:tcMar>
          </w:tcPr>
          <w:p w14:paraId="657CA511" w14:textId="4F4C270D" w:rsidR="002B285A" w:rsidRPr="000875A2" w:rsidRDefault="000D7CF7">
            <w:pPr>
              <w:widowControl w:val="0"/>
              <w:spacing w:before="60" w:after="60" w:line="300" w:lineRule="exact"/>
              <w:jc w:val="both"/>
              <w:rPr>
                <w:bCs/>
                <w:sz w:val="24"/>
                <w:szCs w:val="24"/>
                <w:lang w:val="en-US"/>
              </w:rPr>
            </w:pPr>
            <w:r w:rsidRPr="000875A2">
              <w:rPr>
                <w:bCs/>
                <w:sz w:val="24"/>
                <w:szCs w:val="24"/>
                <w:lang w:val="en-US"/>
              </w:rPr>
              <w:t xml:space="preserve">Giữ nguyên như Dự thảo Thông tư do việc quy định này đã và đang được thực hiện đối với các nhà máy điện theo quy định </w:t>
            </w:r>
            <w:r w:rsidR="00C850EC" w:rsidRPr="000875A2">
              <w:rPr>
                <w:bCs/>
                <w:sz w:val="24"/>
                <w:szCs w:val="24"/>
                <w:lang w:val="en-US"/>
              </w:rPr>
              <w:t xml:space="preserve">về phương pháp xác định giá phát điện từ nhiều năm vừa qua và hiện tại được quy định </w:t>
            </w:r>
            <w:r w:rsidRPr="000875A2">
              <w:rPr>
                <w:bCs/>
                <w:sz w:val="24"/>
                <w:szCs w:val="24"/>
                <w:lang w:val="en-US"/>
              </w:rPr>
              <w:t xml:space="preserve">tại Thông tư </w:t>
            </w:r>
            <w:r w:rsidR="00C850EC" w:rsidRPr="000875A2">
              <w:rPr>
                <w:bCs/>
                <w:sz w:val="24"/>
                <w:szCs w:val="24"/>
                <w:lang w:val="en-US"/>
              </w:rPr>
              <w:t xml:space="preserve">số </w:t>
            </w:r>
            <w:r w:rsidRPr="000875A2">
              <w:rPr>
                <w:bCs/>
                <w:sz w:val="24"/>
                <w:szCs w:val="24"/>
                <w:lang w:val="en-US"/>
              </w:rPr>
              <w:t>12/2025/TT-BCT</w:t>
            </w:r>
            <w:r w:rsidR="00C850EC" w:rsidRPr="000875A2">
              <w:rPr>
                <w:bCs/>
                <w:sz w:val="24"/>
                <w:szCs w:val="24"/>
                <w:lang w:val="en-US"/>
              </w:rPr>
              <w:t>.</w:t>
            </w:r>
          </w:p>
        </w:tc>
      </w:tr>
      <w:tr w:rsidR="00000965" w:rsidRPr="008E5ED3" w14:paraId="066500C3" w14:textId="77777777" w:rsidTr="00F71C4E">
        <w:trPr>
          <w:trHeight w:val="454"/>
        </w:trPr>
        <w:tc>
          <w:tcPr>
            <w:tcW w:w="985" w:type="dxa"/>
            <w:tcMar>
              <w:top w:w="0" w:type="dxa"/>
              <w:left w:w="100" w:type="dxa"/>
              <w:bottom w:w="0" w:type="dxa"/>
              <w:right w:w="100" w:type="dxa"/>
            </w:tcMar>
          </w:tcPr>
          <w:p w14:paraId="4C0C2AAF" w14:textId="1C3D2BF2" w:rsidR="00000965" w:rsidRPr="000875A2" w:rsidRDefault="008E5ED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t>5</w:t>
            </w:r>
          </w:p>
        </w:tc>
        <w:tc>
          <w:tcPr>
            <w:tcW w:w="1710" w:type="dxa"/>
          </w:tcPr>
          <w:p w14:paraId="09CE471B" w14:textId="77777777" w:rsidR="00000965" w:rsidRPr="000875A2" w:rsidRDefault="00000965" w:rsidP="00663063">
            <w:pPr>
              <w:shd w:val="clear" w:color="auto" w:fill="FFFFFF"/>
              <w:jc w:val="both"/>
              <w:rPr>
                <w:sz w:val="24"/>
                <w:szCs w:val="24"/>
                <w:lang w:val="en-US"/>
              </w:rPr>
            </w:pPr>
          </w:p>
        </w:tc>
        <w:tc>
          <w:tcPr>
            <w:tcW w:w="1980" w:type="dxa"/>
            <w:tcMar>
              <w:top w:w="0" w:type="dxa"/>
              <w:left w:w="100" w:type="dxa"/>
              <w:bottom w:w="0" w:type="dxa"/>
              <w:right w:w="100" w:type="dxa"/>
            </w:tcMar>
          </w:tcPr>
          <w:p w14:paraId="498A8DE1" w14:textId="0B703873" w:rsidR="00000965" w:rsidRPr="000875A2" w:rsidRDefault="00000965" w:rsidP="00AE5206">
            <w:pPr>
              <w:widowControl w:val="0"/>
              <w:spacing w:before="60" w:after="60" w:line="300" w:lineRule="exact"/>
              <w:jc w:val="center"/>
              <w:rPr>
                <w:sz w:val="24"/>
                <w:szCs w:val="24"/>
                <w:lang w:val="en-US"/>
              </w:rPr>
            </w:pPr>
            <w:r w:rsidRPr="000875A2">
              <w:rPr>
                <w:sz w:val="24"/>
                <w:szCs w:val="24"/>
                <w:lang w:val="en-US"/>
              </w:rPr>
              <w:t>Viện Năng lượng</w:t>
            </w:r>
          </w:p>
        </w:tc>
        <w:tc>
          <w:tcPr>
            <w:tcW w:w="6519" w:type="dxa"/>
            <w:tcMar>
              <w:top w:w="0" w:type="dxa"/>
              <w:left w:w="100" w:type="dxa"/>
              <w:bottom w:w="0" w:type="dxa"/>
              <w:right w:w="100" w:type="dxa"/>
            </w:tcMar>
          </w:tcPr>
          <w:p w14:paraId="6371DDFB" w14:textId="38162A91" w:rsidR="00000965" w:rsidRPr="000875A2" w:rsidRDefault="00000965">
            <w:pPr>
              <w:spacing w:before="120" w:after="120"/>
              <w:jc w:val="both"/>
              <w:rPr>
                <w:color w:val="000000" w:themeColor="text1"/>
                <w:sz w:val="24"/>
                <w:szCs w:val="24"/>
                <w:shd w:val="clear" w:color="auto" w:fill="FFFFFF"/>
                <w:lang w:val="en-US"/>
              </w:rPr>
            </w:pPr>
            <w:r w:rsidRPr="000875A2">
              <w:rPr>
                <w:color w:val="000000" w:themeColor="text1"/>
                <w:sz w:val="24"/>
                <w:szCs w:val="24"/>
                <w:shd w:val="clear" w:color="auto" w:fill="FFFFFF"/>
                <w:lang w:val="en-US"/>
              </w:rPr>
              <w:t xml:space="preserve">Đối với giá công suất: đề xuất thanh toán mức giá công suất hàng tháng tương ứng với tỷ lệ % vốn vay trong tổng mức đầu tư của dự </w:t>
            </w:r>
            <w:proofErr w:type="gramStart"/>
            <w:r w:rsidRPr="000875A2">
              <w:rPr>
                <w:color w:val="000000" w:themeColor="text1"/>
                <w:sz w:val="24"/>
                <w:szCs w:val="24"/>
                <w:shd w:val="clear" w:color="auto" w:fill="FFFFFF"/>
                <w:lang w:val="en-US"/>
              </w:rPr>
              <w:t>án</w:t>
            </w:r>
            <w:proofErr w:type="gramEnd"/>
            <w:r w:rsidRPr="000875A2">
              <w:rPr>
                <w:color w:val="000000" w:themeColor="text1"/>
                <w:sz w:val="24"/>
                <w:szCs w:val="24"/>
                <w:shd w:val="clear" w:color="auto" w:fill="FFFFFF"/>
                <w:lang w:val="en-US"/>
              </w:rPr>
              <w:t xml:space="preserve"> để đảm bảo thu </w:t>
            </w:r>
            <w:r w:rsidR="00C850EC" w:rsidRPr="000875A2">
              <w:rPr>
                <w:color w:val="000000" w:themeColor="text1"/>
                <w:sz w:val="24"/>
                <w:szCs w:val="24"/>
                <w:shd w:val="clear" w:color="auto" w:fill="FFFFFF"/>
                <w:lang w:val="en-US"/>
              </w:rPr>
              <w:t xml:space="preserve">hồi </w:t>
            </w:r>
            <w:r w:rsidRPr="000875A2">
              <w:rPr>
                <w:color w:val="000000" w:themeColor="text1"/>
                <w:sz w:val="24"/>
                <w:szCs w:val="24"/>
                <w:shd w:val="clear" w:color="auto" w:fill="FFFFFF"/>
                <w:lang w:val="en-US"/>
              </w:rPr>
              <w:t xml:space="preserve">vốn vay cho chủ đầu tư. Đến cuối năm, trong trường hợp tổng số giờ vận hành cộng dồn cả năm của nhà máy thủy điện tích năng lớn hơn hoặc bằng số giờ phụ đỉnh cần thiết của hệ thống điện thì nhà máy </w:t>
            </w:r>
            <w:r w:rsidR="005B28EA" w:rsidRPr="000875A2">
              <w:rPr>
                <w:color w:val="000000" w:themeColor="text1"/>
                <w:sz w:val="24"/>
                <w:szCs w:val="24"/>
                <w:shd w:val="clear" w:color="auto" w:fill="FFFFFF"/>
                <w:lang w:val="en-US"/>
              </w:rPr>
              <w:t>TĐTN</w:t>
            </w:r>
            <w:r w:rsidRPr="000875A2">
              <w:rPr>
                <w:color w:val="000000" w:themeColor="text1"/>
                <w:sz w:val="24"/>
                <w:szCs w:val="24"/>
                <w:shd w:val="clear" w:color="auto" w:fill="FFFFFF"/>
                <w:lang w:val="en-US"/>
              </w:rPr>
              <w:t xml:space="preserve"> thu hồi được 100% mức </w:t>
            </w:r>
            <w:r w:rsidRPr="000875A2">
              <w:rPr>
                <w:color w:val="000000" w:themeColor="text1"/>
                <w:sz w:val="24"/>
                <w:szCs w:val="24"/>
                <w:shd w:val="clear" w:color="auto" w:fill="FFFFFF"/>
                <w:lang w:val="en-US"/>
              </w:rPr>
              <w:lastRenderedPageBreak/>
              <w:t xml:space="preserve">giá công suất. Mục đích nhằm đảm bảo </w:t>
            </w:r>
            <w:r w:rsidR="009000E6" w:rsidRPr="000875A2">
              <w:rPr>
                <w:color w:val="000000" w:themeColor="text1"/>
                <w:sz w:val="24"/>
                <w:szCs w:val="24"/>
                <w:shd w:val="clear" w:color="auto" w:fill="FFFFFF"/>
                <w:lang w:val="en-US"/>
              </w:rPr>
              <w:t xml:space="preserve">hiệu quả đầu tư của </w:t>
            </w:r>
            <w:r w:rsidR="005B28EA" w:rsidRPr="000875A2">
              <w:rPr>
                <w:color w:val="000000" w:themeColor="text1"/>
                <w:sz w:val="24"/>
                <w:szCs w:val="24"/>
                <w:shd w:val="clear" w:color="auto" w:fill="FFFFFF"/>
                <w:lang w:val="en-US"/>
              </w:rPr>
              <w:t>TĐTN</w:t>
            </w:r>
            <w:r w:rsidR="009000E6" w:rsidRPr="000875A2">
              <w:rPr>
                <w:color w:val="000000" w:themeColor="text1"/>
                <w:sz w:val="24"/>
                <w:szCs w:val="24"/>
                <w:shd w:val="clear" w:color="auto" w:fill="FFFFFF"/>
                <w:lang w:val="en-US"/>
              </w:rPr>
              <w:t xml:space="preserve">, tránh đầu tư </w:t>
            </w:r>
            <w:r w:rsidR="005B28EA" w:rsidRPr="000875A2">
              <w:rPr>
                <w:color w:val="000000" w:themeColor="text1"/>
                <w:sz w:val="24"/>
                <w:szCs w:val="24"/>
                <w:shd w:val="clear" w:color="auto" w:fill="FFFFFF"/>
                <w:lang w:val="en-US"/>
              </w:rPr>
              <w:t>TĐTN</w:t>
            </w:r>
            <w:r w:rsidR="009000E6" w:rsidRPr="000875A2">
              <w:rPr>
                <w:color w:val="000000" w:themeColor="text1"/>
                <w:sz w:val="24"/>
                <w:szCs w:val="24"/>
                <w:shd w:val="clear" w:color="auto" w:fill="FFFFFF"/>
                <w:lang w:val="en-US"/>
              </w:rPr>
              <w:t xml:space="preserve"> với quy mô và địa điểm mà hệ thống điện không có nhu cầu huy động.</w:t>
            </w:r>
          </w:p>
        </w:tc>
        <w:tc>
          <w:tcPr>
            <w:tcW w:w="3402" w:type="dxa"/>
            <w:tcMar>
              <w:top w:w="0" w:type="dxa"/>
              <w:left w:w="100" w:type="dxa"/>
              <w:bottom w:w="0" w:type="dxa"/>
              <w:right w:w="100" w:type="dxa"/>
            </w:tcMar>
          </w:tcPr>
          <w:p w14:paraId="1B5D7931" w14:textId="77777777" w:rsidR="00014462" w:rsidRPr="000875A2" w:rsidRDefault="00014462" w:rsidP="00014462">
            <w:pPr>
              <w:spacing w:before="100" w:beforeAutospacing="1" w:after="100" w:afterAutospacing="1"/>
              <w:jc w:val="both"/>
              <w:rPr>
                <w:sz w:val="24"/>
                <w:szCs w:val="24"/>
                <w:lang w:val="en-US"/>
              </w:rPr>
            </w:pPr>
            <w:r w:rsidRPr="000875A2">
              <w:rPr>
                <w:sz w:val="24"/>
                <w:szCs w:val="24"/>
                <w:lang w:val="en-US"/>
              </w:rPr>
              <w:lastRenderedPageBreak/>
              <w:t xml:space="preserve">Nội dung đề xuất thanh toán giá công suất theo tỷ lệ % vốn vay trong tổng mức đầu tư của dự án và điều kiện thu hồi 100% giá công suất khi số giờ vận hành trong năm đạt yêu cầu xin được </w:t>
            </w:r>
            <w:r w:rsidRPr="000875A2">
              <w:rPr>
                <w:sz w:val="24"/>
                <w:szCs w:val="24"/>
                <w:lang w:val="en-US"/>
              </w:rPr>
              <w:lastRenderedPageBreak/>
              <w:t>giữ nguyên như Dự thảo Thông tư. Phương pháp xác định giá dịch vụ phát điện quy định tại Dự thảo Thông tư đã bảo đảm nhà đầu tư thu hồi đầy đủ chi phí đầu tư, bao gồm cả phần vốn vay, trong toàn bộ vòng đời dự án theo các nguyên tắc của Luật Điện lực.</w:t>
            </w:r>
          </w:p>
          <w:p w14:paraId="225DDFF2" w14:textId="456BDEAF" w:rsidR="00000965" w:rsidRPr="000875A2" w:rsidRDefault="00014462">
            <w:pPr>
              <w:spacing w:before="100" w:beforeAutospacing="1" w:after="100" w:afterAutospacing="1"/>
              <w:jc w:val="both"/>
              <w:rPr>
                <w:sz w:val="24"/>
                <w:szCs w:val="24"/>
                <w:lang w:val="en-US"/>
              </w:rPr>
            </w:pPr>
            <w:r w:rsidRPr="000875A2">
              <w:rPr>
                <w:sz w:val="24"/>
                <w:szCs w:val="24"/>
                <w:lang w:val="en-US"/>
              </w:rPr>
              <w:t xml:space="preserve">Việc xem xét quy mô và địa điểm đầu tư nhà máy </w:t>
            </w:r>
            <w:r w:rsidR="005B28EA" w:rsidRPr="000875A2">
              <w:rPr>
                <w:sz w:val="24"/>
                <w:szCs w:val="24"/>
                <w:lang w:val="en-US"/>
              </w:rPr>
              <w:t>TĐTN</w:t>
            </w:r>
            <w:r w:rsidRPr="000875A2">
              <w:rPr>
                <w:sz w:val="24"/>
                <w:szCs w:val="24"/>
                <w:lang w:val="en-US"/>
              </w:rPr>
              <w:t xml:space="preserve"> để bảo đảm phù hợp với nhu cầu phụ tải của hệ thống điện, tránh đầu tư không hiệu quả, sẽ được thực hiện theo các quy định pháp luật khác có liên quan về quy hoạch điện và quản lý đầu tư xây dựng, không thuộc phạm vi điều chỉnh của Thông tư này.</w:t>
            </w:r>
          </w:p>
        </w:tc>
      </w:tr>
      <w:tr w:rsidR="008E5ED3" w:rsidRPr="008E5ED3" w14:paraId="13B49138" w14:textId="77777777" w:rsidTr="00F71C4E">
        <w:trPr>
          <w:trHeight w:val="454"/>
        </w:trPr>
        <w:tc>
          <w:tcPr>
            <w:tcW w:w="985" w:type="dxa"/>
            <w:vMerge w:val="restart"/>
            <w:tcMar>
              <w:top w:w="0" w:type="dxa"/>
              <w:left w:w="100" w:type="dxa"/>
              <w:bottom w:w="0" w:type="dxa"/>
              <w:right w:w="100" w:type="dxa"/>
            </w:tcMar>
          </w:tcPr>
          <w:p w14:paraId="70FCB2A1" w14:textId="2D57A958" w:rsidR="008E5ED3" w:rsidRPr="000875A2" w:rsidRDefault="008E5ED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lastRenderedPageBreak/>
              <w:t>6</w:t>
            </w:r>
          </w:p>
        </w:tc>
        <w:tc>
          <w:tcPr>
            <w:tcW w:w="1710" w:type="dxa"/>
            <w:vMerge w:val="restart"/>
          </w:tcPr>
          <w:p w14:paraId="4C1D7903" w14:textId="77777777" w:rsidR="008E5ED3" w:rsidRPr="000875A2" w:rsidRDefault="008E5ED3" w:rsidP="00663063">
            <w:pPr>
              <w:shd w:val="clear" w:color="auto" w:fill="FFFFFF"/>
              <w:jc w:val="both"/>
              <w:rPr>
                <w:color w:val="000000" w:themeColor="text1"/>
                <w:sz w:val="24"/>
                <w:szCs w:val="24"/>
                <w:lang w:val="en-US"/>
              </w:rPr>
            </w:pPr>
            <w:r w:rsidRPr="000875A2">
              <w:rPr>
                <w:sz w:val="24"/>
                <w:szCs w:val="24"/>
              </w:rPr>
              <w:t>Khoản 2 Điều 1</w:t>
            </w:r>
          </w:p>
          <w:p w14:paraId="295DC6CC" w14:textId="253C926C" w:rsidR="008E5ED3" w:rsidRPr="000875A2" w:rsidRDefault="008E5ED3" w:rsidP="00663063">
            <w:pPr>
              <w:shd w:val="clear" w:color="auto" w:fill="FFFFFF"/>
              <w:jc w:val="both"/>
              <w:rPr>
                <w:color w:val="000000" w:themeColor="text1"/>
                <w:sz w:val="24"/>
                <w:szCs w:val="24"/>
                <w:lang w:val="en-US"/>
              </w:rPr>
            </w:pPr>
          </w:p>
        </w:tc>
        <w:tc>
          <w:tcPr>
            <w:tcW w:w="1980" w:type="dxa"/>
            <w:tcMar>
              <w:top w:w="0" w:type="dxa"/>
              <w:left w:w="100" w:type="dxa"/>
              <w:bottom w:w="0" w:type="dxa"/>
              <w:right w:w="100" w:type="dxa"/>
            </w:tcMar>
          </w:tcPr>
          <w:p w14:paraId="0DA040C7" w14:textId="0137C32B" w:rsidR="008E5ED3" w:rsidRPr="000875A2" w:rsidRDefault="008E5ED3" w:rsidP="00AE5206">
            <w:pPr>
              <w:widowControl w:val="0"/>
              <w:spacing w:before="60" w:after="60" w:line="300" w:lineRule="exact"/>
              <w:jc w:val="center"/>
              <w:rPr>
                <w:sz w:val="24"/>
                <w:szCs w:val="24"/>
                <w:lang w:val="en-US"/>
              </w:rPr>
            </w:pPr>
            <w:r w:rsidRPr="000875A2">
              <w:rPr>
                <w:sz w:val="24"/>
                <w:szCs w:val="24"/>
                <w:lang w:val="en-US"/>
              </w:rPr>
              <w:t>Tập đoàn Điện lực Việt Nam</w:t>
            </w:r>
          </w:p>
        </w:tc>
        <w:tc>
          <w:tcPr>
            <w:tcW w:w="6519" w:type="dxa"/>
            <w:tcMar>
              <w:top w:w="0" w:type="dxa"/>
              <w:left w:w="100" w:type="dxa"/>
              <w:bottom w:w="0" w:type="dxa"/>
              <w:right w:w="100" w:type="dxa"/>
            </w:tcMar>
          </w:tcPr>
          <w:p w14:paraId="57E1BC67" w14:textId="564AA987" w:rsidR="008E5ED3" w:rsidRPr="000875A2" w:rsidRDefault="008E5ED3">
            <w:pPr>
              <w:spacing w:before="120" w:after="120"/>
              <w:jc w:val="both"/>
              <w:rPr>
                <w:color w:val="000000" w:themeColor="text1"/>
                <w:sz w:val="24"/>
                <w:szCs w:val="24"/>
              </w:rPr>
            </w:pPr>
            <w:r w:rsidRPr="000875A2">
              <w:rPr>
                <w:sz w:val="24"/>
                <w:szCs w:val="24"/>
              </w:rPr>
              <w:t xml:space="preserve">Khoản 2 Điều 1 quy định Thông tư này áp dụng đối với: Nhà máy </w:t>
            </w:r>
            <w:r w:rsidR="005B28EA" w:rsidRPr="000875A2">
              <w:rPr>
                <w:sz w:val="24"/>
                <w:szCs w:val="24"/>
                <w:lang w:val="en-US"/>
              </w:rPr>
              <w:t>TĐTN</w:t>
            </w:r>
            <w:r w:rsidRPr="000875A2">
              <w:rPr>
                <w:sz w:val="24"/>
                <w:szCs w:val="24"/>
              </w:rPr>
              <w:t xml:space="preserve"> hoạt động trên lãnh thổ nước Cộng hòa xã hội chủ nghĩa Việt Nam đấu nối với hệ thống điện quốc gia. Để tránh hiểu nhầm so với các quy định trước đây, đề nghị làm rõ nhà máy TĐTN Bác Ái do EVN làm chủ đầu tư có thuộc đối tượng áp dụng của Thông tư không và xác định bên mua điện của dự án ?</w:t>
            </w:r>
          </w:p>
        </w:tc>
        <w:tc>
          <w:tcPr>
            <w:tcW w:w="3402" w:type="dxa"/>
            <w:vMerge w:val="restart"/>
            <w:tcMar>
              <w:top w:w="0" w:type="dxa"/>
              <w:left w:w="100" w:type="dxa"/>
              <w:bottom w:w="0" w:type="dxa"/>
              <w:right w:w="100" w:type="dxa"/>
            </w:tcMar>
          </w:tcPr>
          <w:p w14:paraId="2BB67611" w14:textId="5729B247" w:rsidR="000A26C0" w:rsidRPr="000875A2" w:rsidRDefault="000A26C0" w:rsidP="000A26C0">
            <w:pPr>
              <w:widowControl w:val="0"/>
              <w:spacing w:before="60" w:after="60" w:line="248" w:lineRule="auto"/>
              <w:jc w:val="both"/>
              <w:rPr>
                <w:sz w:val="24"/>
                <w:szCs w:val="24"/>
              </w:rPr>
            </w:pPr>
            <w:r w:rsidRPr="000875A2">
              <w:rPr>
                <w:bCs/>
                <w:sz w:val="24"/>
                <w:szCs w:val="24"/>
                <w:lang w:val="en-US"/>
              </w:rPr>
              <w:t xml:space="preserve">Dự thảo Thông tư quy định đối tượng áp dụng: </w:t>
            </w:r>
            <w:r w:rsidRPr="000875A2">
              <w:rPr>
                <w:sz w:val="24"/>
                <w:szCs w:val="24"/>
              </w:rPr>
              <w:t xml:space="preserve">Nhà máy </w:t>
            </w:r>
            <w:r w:rsidR="005B28EA" w:rsidRPr="000875A2">
              <w:rPr>
                <w:sz w:val="24"/>
                <w:szCs w:val="24"/>
                <w:lang w:val="en-US"/>
              </w:rPr>
              <w:t>TĐTN</w:t>
            </w:r>
            <w:r w:rsidRPr="000875A2">
              <w:rPr>
                <w:sz w:val="24"/>
                <w:szCs w:val="24"/>
              </w:rPr>
              <w:t xml:space="preserve"> thuộc danh mục các </w:t>
            </w:r>
            <w:r w:rsidR="005B28EA" w:rsidRPr="000875A2">
              <w:rPr>
                <w:sz w:val="24"/>
                <w:szCs w:val="24"/>
                <w:lang w:val="en-US"/>
              </w:rPr>
              <w:t>TĐTN</w:t>
            </w:r>
            <w:r w:rsidRPr="000875A2">
              <w:rPr>
                <w:sz w:val="24"/>
                <w:szCs w:val="24"/>
              </w:rPr>
              <w:t xml:space="preserve"> có giai đoạn vận hành 2025-2030 thuộc Quy hoạch phát triển điện lực quốc gia thời kỳ 2021-2030, </w:t>
            </w:r>
            <w:r w:rsidRPr="000875A2">
              <w:rPr>
                <w:sz w:val="24"/>
                <w:szCs w:val="24"/>
              </w:rPr>
              <w:lastRenderedPageBreak/>
              <w:t>tầm nhìn đến năm 2050, hoạt động trên lãnh thổ nước Cộng hòa xã hội chủ nghĩa Việt Nam và đấu nối với hệ thống điện quốc gia;</w:t>
            </w:r>
          </w:p>
          <w:p w14:paraId="0A059868" w14:textId="78FCFA02" w:rsidR="008E5ED3" w:rsidRPr="000875A2" w:rsidRDefault="008E5ED3" w:rsidP="00085B4F">
            <w:pPr>
              <w:widowControl w:val="0"/>
              <w:spacing w:before="240" w:after="60" w:line="300" w:lineRule="exact"/>
              <w:jc w:val="both"/>
              <w:rPr>
                <w:bCs/>
                <w:sz w:val="24"/>
                <w:szCs w:val="24"/>
                <w:lang w:val="en-US"/>
              </w:rPr>
            </w:pPr>
            <w:r w:rsidRPr="000875A2">
              <w:rPr>
                <w:bCs/>
                <w:sz w:val="24"/>
                <w:szCs w:val="24"/>
                <w:lang w:val="en-US"/>
              </w:rPr>
              <w:t>D</w:t>
            </w:r>
            <w:r w:rsidRPr="000875A2">
              <w:rPr>
                <w:color w:val="000000" w:themeColor="text1"/>
                <w:sz w:val="24"/>
                <w:szCs w:val="24"/>
                <w:shd w:val="clear" w:color="auto" w:fill="FFFFFF"/>
                <w:lang w:val="en-US"/>
              </w:rPr>
              <w:t>ự thảo Thông tư quy định</w:t>
            </w:r>
            <w:r w:rsidR="000A26C0" w:rsidRPr="000875A2">
              <w:rPr>
                <w:color w:val="000000" w:themeColor="text1"/>
                <w:sz w:val="24"/>
                <w:szCs w:val="24"/>
                <w:shd w:val="clear" w:color="auto" w:fill="FFFFFF"/>
                <w:lang w:val="en-US"/>
              </w:rPr>
              <w:t xml:space="preserve"> nội dung Tổ chức thực hiện như sau:</w:t>
            </w:r>
            <w:r w:rsidRPr="000875A2">
              <w:rPr>
                <w:color w:val="000000" w:themeColor="text1"/>
                <w:sz w:val="24"/>
                <w:szCs w:val="24"/>
                <w:shd w:val="clear" w:color="auto" w:fill="FFFFFF"/>
                <w:lang w:val="en-US"/>
              </w:rPr>
              <w:t xml:space="preserve"> “Kể từ ngày Thông tư này có hiệu lực, các nhà máy </w:t>
            </w:r>
            <w:r w:rsidR="005B28EA" w:rsidRPr="000875A2">
              <w:rPr>
                <w:color w:val="000000" w:themeColor="text1"/>
                <w:sz w:val="24"/>
                <w:szCs w:val="24"/>
                <w:shd w:val="clear" w:color="auto" w:fill="FFFFFF"/>
                <w:lang w:val="en-US"/>
              </w:rPr>
              <w:t>TĐTN</w:t>
            </w:r>
            <w:r w:rsidRPr="000875A2">
              <w:rPr>
                <w:color w:val="000000" w:themeColor="text1"/>
                <w:sz w:val="24"/>
                <w:szCs w:val="24"/>
                <w:shd w:val="clear" w:color="auto" w:fill="FFFFFF"/>
                <w:lang w:val="en-US"/>
              </w:rPr>
              <w:t xml:space="preserve"> chưa ký hợp đồng mua bán điện thì thực hiện theo quy định </w:t>
            </w:r>
            <w:r w:rsidR="005B28EA" w:rsidRPr="000875A2">
              <w:rPr>
                <w:color w:val="000000" w:themeColor="text1"/>
                <w:sz w:val="24"/>
                <w:szCs w:val="24"/>
                <w:shd w:val="clear" w:color="auto" w:fill="FFFFFF"/>
                <w:lang w:val="en-US"/>
              </w:rPr>
              <w:t xml:space="preserve">tại </w:t>
            </w:r>
            <w:r w:rsidRPr="000875A2">
              <w:rPr>
                <w:color w:val="000000" w:themeColor="text1"/>
                <w:sz w:val="24"/>
                <w:szCs w:val="24"/>
                <w:shd w:val="clear" w:color="auto" w:fill="FFFFFF"/>
                <w:lang w:val="en-US"/>
              </w:rPr>
              <w:t>Thông tư này”</w:t>
            </w:r>
          </w:p>
        </w:tc>
      </w:tr>
      <w:tr w:rsidR="008E5ED3" w:rsidRPr="008E5ED3" w14:paraId="228D7F02" w14:textId="77777777" w:rsidTr="00F71C4E">
        <w:trPr>
          <w:trHeight w:val="454"/>
        </w:trPr>
        <w:tc>
          <w:tcPr>
            <w:tcW w:w="985" w:type="dxa"/>
            <w:vMerge/>
            <w:tcMar>
              <w:top w:w="0" w:type="dxa"/>
              <w:left w:w="100" w:type="dxa"/>
              <w:bottom w:w="0" w:type="dxa"/>
              <w:right w:w="100" w:type="dxa"/>
            </w:tcMar>
          </w:tcPr>
          <w:p w14:paraId="1CC66853" w14:textId="77777777" w:rsidR="008E5ED3" w:rsidRPr="000875A2" w:rsidRDefault="008E5ED3" w:rsidP="009669DE">
            <w:pPr>
              <w:widowControl w:val="0"/>
              <w:pBdr>
                <w:top w:val="nil"/>
                <w:left w:val="nil"/>
                <w:bottom w:val="nil"/>
                <w:right w:val="nil"/>
                <w:between w:val="nil"/>
              </w:pBdr>
              <w:spacing w:before="60" w:after="60" w:line="300" w:lineRule="exact"/>
              <w:ind w:left="426"/>
              <w:jc w:val="center"/>
              <w:rPr>
                <w:sz w:val="24"/>
                <w:szCs w:val="24"/>
                <w:lang w:val="en-US"/>
              </w:rPr>
            </w:pPr>
          </w:p>
        </w:tc>
        <w:tc>
          <w:tcPr>
            <w:tcW w:w="1710" w:type="dxa"/>
            <w:vMerge/>
          </w:tcPr>
          <w:p w14:paraId="029CF107" w14:textId="71079CF6" w:rsidR="008E5ED3" w:rsidRPr="000875A2" w:rsidRDefault="008E5ED3" w:rsidP="00663063">
            <w:pPr>
              <w:shd w:val="clear" w:color="auto" w:fill="FFFFFF"/>
              <w:jc w:val="both"/>
              <w:rPr>
                <w:sz w:val="24"/>
                <w:szCs w:val="24"/>
              </w:rPr>
            </w:pPr>
          </w:p>
        </w:tc>
        <w:tc>
          <w:tcPr>
            <w:tcW w:w="1980" w:type="dxa"/>
            <w:tcMar>
              <w:top w:w="0" w:type="dxa"/>
              <w:left w:w="100" w:type="dxa"/>
              <w:bottom w:w="0" w:type="dxa"/>
              <w:right w:w="100" w:type="dxa"/>
            </w:tcMar>
          </w:tcPr>
          <w:p w14:paraId="59D747D9" w14:textId="18ED93E6" w:rsidR="008E5ED3" w:rsidRPr="000875A2" w:rsidRDefault="008E5ED3" w:rsidP="00AE5206">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6D4F9D91" w14:textId="6BE80367" w:rsidR="008E5ED3" w:rsidRPr="000875A2" w:rsidRDefault="008E5ED3" w:rsidP="002B285A">
            <w:pPr>
              <w:spacing w:before="120" w:after="120"/>
              <w:jc w:val="both"/>
              <w:rPr>
                <w:i/>
                <w:iCs/>
                <w:color w:val="000000"/>
                <w:sz w:val="24"/>
                <w:szCs w:val="24"/>
              </w:rPr>
            </w:pPr>
            <w:r w:rsidRPr="000875A2">
              <w:rPr>
                <w:color w:val="000000"/>
                <w:sz w:val="24"/>
                <w:szCs w:val="24"/>
              </w:rPr>
              <w:t>Điều 1 khoản 2</w:t>
            </w:r>
            <w:r w:rsidRPr="000875A2">
              <w:rPr>
                <w:color w:val="000000"/>
                <w:sz w:val="24"/>
                <w:szCs w:val="24"/>
                <w:lang w:val="en-US"/>
              </w:rPr>
              <w:t xml:space="preserve"> quy định</w:t>
            </w:r>
            <w:r w:rsidRPr="000875A2">
              <w:rPr>
                <w:color w:val="000000"/>
                <w:sz w:val="24"/>
                <w:szCs w:val="24"/>
              </w:rPr>
              <w:t xml:space="preserve"> </w:t>
            </w:r>
            <w:r w:rsidRPr="000875A2">
              <w:rPr>
                <w:i/>
                <w:iCs/>
                <w:color w:val="000000"/>
                <w:sz w:val="24"/>
                <w:szCs w:val="24"/>
              </w:rPr>
              <w:t>"Thông tư này áp dụng</w:t>
            </w:r>
            <w:r w:rsidR="000A26C0" w:rsidRPr="000875A2">
              <w:rPr>
                <w:i/>
                <w:iCs/>
                <w:color w:val="000000"/>
                <w:sz w:val="24"/>
                <w:szCs w:val="24"/>
              </w:rPr>
              <w:t xml:space="preserve"> đối với các đối tượng sau đây: </w:t>
            </w:r>
            <w:r w:rsidRPr="000875A2">
              <w:rPr>
                <w:i/>
                <w:iCs/>
                <w:color w:val="000000"/>
                <w:sz w:val="24"/>
                <w:szCs w:val="24"/>
              </w:rPr>
              <w:t>a) Nhà máy thủy điện tích năng hoạt động trên lãnh thổ nước Cộng hòa xã hội chủ nghĩa Việt Nam đấu nối với hệ thống điện quốc gia;".</w:t>
            </w:r>
          </w:p>
          <w:p w14:paraId="32EC336A" w14:textId="71972F29" w:rsidR="008E5ED3" w:rsidRPr="000875A2" w:rsidRDefault="008E5ED3">
            <w:pPr>
              <w:spacing w:before="120" w:after="120"/>
              <w:jc w:val="both"/>
              <w:rPr>
                <w:sz w:val="24"/>
                <w:szCs w:val="24"/>
                <w:lang w:val="en-US"/>
              </w:rPr>
            </w:pPr>
            <w:r w:rsidRPr="000875A2">
              <w:rPr>
                <w:sz w:val="24"/>
                <w:szCs w:val="24"/>
                <w:lang w:val="en-US"/>
              </w:rPr>
              <w:t xml:space="preserve">Công ty </w:t>
            </w:r>
            <w:r w:rsidR="005B28EA" w:rsidRPr="000875A2">
              <w:rPr>
                <w:sz w:val="24"/>
                <w:szCs w:val="24"/>
                <w:lang w:val="en-US"/>
              </w:rPr>
              <w:t xml:space="preserve">mua bán điện </w:t>
            </w:r>
            <w:r w:rsidRPr="000875A2">
              <w:rPr>
                <w:sz w:val="24"/>
                <w:szCs w:val="24"/>
                <w:lang w:val="en-US"/>
              </w:rPr>
              <w:t xml:space="preserve">đề nghị: </w:t>
            </w:r>
            <w:r w:rsidRPr="000875A2">
              <w:rPr>
                <w:color w:val="000000"/>
                <w:sz w:val="24"/>
                <w:szCs w:val="24"/>
              </w:rPr>
              <w:t xml:space="preserve">thêm trường hợp nếu </w:t>
            </w:r>
            <w:r w:rsidR="005B28EA" w:rsidRPr="000875A2">
              <w:rPr>
                <w:color w:val="000000" w:themeColor="text1"/>
                <w:sz w:val="24"/>
                <w:szCs w:val="24"/>
                <w:shd w:val="clear" w:color="auto" w:fill="FFFFFF"/>
                <w:lang w:val="en-US"/>
              </w:rPr>
              <w:t xml:space="preserve">nhà máy TĐTN </w:t>
            </w:r>
            <w:r w:rsidRPr="000875A2">
              <w:rPr>
                <w:color w:val="000000"/>
                <w:sz w:val="24"/>
                <w:szCs w:val="24"/>
              </w:rPr>
              <w:t xml:space="preserve">là </w:t>
            </w:r>
            <w:r w:rsidR="005B28EA" w:rsidRPr="000875A2">
              <w:rPr>
                <w:color w:val="000000"/>
                <w:sz w:val="24"/>
                <w:szCs w:val="24"/>
                <w:lang w:val="en-US"/>
              </w:rPr>
              <w:t>nhà máy thủy điện</w:t>
            </w:r>
            <w:r w:rsidR="005B28EA" w:rsidRPr="000875A2">
              <w:rPr>
                <w:color w:val="000000"/>
                <w:sz w:val="24"/>
                <w:szCs w:val="24"/>
              </w:rPr>
              <w:t xml:space="preserve"> </w:t>
            </w:r>
            <w:r w:rsidRPr="000875A2">
              <w:rPr>
                <w:color w:val="000000"/>
                <w:sz w:val="24"/>
                <w:szCs w:val="24"/>
              </w:rPr>
              <w:t>chiến lược đa mục tiêu thì áp dụng theo Thông tư nào, nếu áp dụng theo Thông tư 08 thì loại bỏ ở đối tượng áp dụng Thông tư này.</w:t>
            </w:r>
          </w:p>
        </w:tc>
        <w:tc>
          <w:tcPr>
            <w:tcW w:w="3402" w:type="dxa"/>
            <w:vMerge/>
            <w:tcMar>
              <w:top w:w="0" w:type="dxa"/>
              <w:left w:w="100" w:type="dxa"/>
              <w:bottom w:w="0" w:type="dxa"/>
              <w:right w:w="100" w:type="dxa"/>
            </w:tcMar>
          </w:tcPr>
          <w:p w14:paraId="2A7D4359" w14:textId="77777777" w:rsidR="008E5ED3" w:rsidRPr="000875A2" w:rsidRDefault="008E5ED3">
            <w:pPr>
              <w:widowControl w:val="0"/>
              <w:spacing w:before="60" w:after="60" w:line="300" w:lineRule="exact"/>
              <w:jc w:val="both"/>
              <w:rPr>
                <w:bCs/>
                <w:sz w:val="24"/>
                <w:szCs w:val="24"/>
                <w:lang w:val="en-US"/>
              </w:rPr>
            </w:pPr>
          </w:p>
        </w:tc>
      </w:tr>
      <w:tr w:rsidR="002B285A" w:rsidRPr="008E5ED3" w14:paraId="3CB7BD5C" w14:textId="77777777" w:rsidTr="000A26C0">
        <w:trPr>
          <w:trHeight w:val="2589"/>
        </w:trPr>
        <w:tc>
          <w:tcPr>
            <w:tcW w:w="985" w:type="dxa"/>
            <w:tcMar>
              <w:top w:w="0" w:type="dxa"/>
              <w:left w:w="100" w:type="dxa"/>
              <w:bottom w:w="0" w:type="dxa"/>
              <w:right w:w="100" w:type="dxa"/>
            </w:tcMar>
          </w:tcPr>
          <w:p w14:paraId="130F9C43" w14:textId="5E41ECD0" w:rsidR="002B285A" w:rsidRPr="000875A2" w:rsidRDefault="008E5ED3" w:rsidP="009669DE">
            <w:pPr>
              <w:widowControl w:val="0"/>
              <w:pBdr>
                <w:top w:val="nil"/>
                <w:left w:val="nil"/>
                <w:bottom w:val="nil"/>
                <w:right w:val="nil"/>
                <w:between w:val="nil"/>
              </w:pBdr>
              <w:spacing w:before="60" w:after="60" w:line="300" w:lineRule="exact"/>
              <w:ind w:left="426"/>
              <w:jc w:val="center"/>
              <w:rPr>
                <w:sz w:val="24"/>
                <w:szCs w:val="24"/>
                <w:lang w:val="en-US"/>
              </w:rPr>
            </w:pPr>
            <w:r w:rsidRPr="000875A2">
              <w:rPr>
                <w:sz w:val="24"/>
                <w:szCs w:val="24"/>
                <w:lang w:val="en-US"/>
              </w:rPr>
              <w:lastRenderedPageBreak/>
              <w:t>7</w:t>
            </w:r>
          </w:p>
        </w:tc>
        <w:tc>
          <w:tcPr>
            <w:tcW w:w="1710" w:type="dxa"/>
          </w:tcPr>
          <w:p w14:paraId="58EA6E16" w14:textId="308CC207" w:rsidR="002B285A" w:rsidRPr="000875A2" w:rsidRDefault="002B285A" w:rsidP="00663063">
            <w:pPr>
              <w:shd w:val="clear" w:color="auto" w:fill="FFFFFF"/>
              <w:jc w:val="both"/>
              <w:rPr>
                <w:sz w:val="24"/>
                <w:szCs w:val="24"/>
                <w:lang w:val="en-US"/>
              </w:rPr>
            </w:pPr>
            <w:r w:rsidRPr="000875A2">
              <w:rPr>
                <w:color w:val="000000" w:themeColor="text1"/>
                <w:sz w:val="24"/>
                <w:szCs w:val="24"/>
                <w:lang w:val="en-US"/>
              </w:rPr>
              <w:t>K</w:t>
            </w:r>
            <w:r w:rsidRPr="000875A2">
              <w:rPr>
                <w:color w:val="000000" w:themeColor="text1"/>
                <w:sz w:val="24"/>
                <w:szCs w:val="24"/>
              </w:rPr>
              <w:t>hoản 3 Điều 2</w:t>
            </w:r>
          </w:p>
        </w:tc>
        <w:tc>
          <w:tcPr>
            <w:tcW w:w="1980" w:type="dxa"/>
            <w:tcMar>
              <w:top w:w="0" w:type="dxa"/>
              <w:left w:w="100" w:type="dxa"/>
              <w:bottom w:w="0" w:type="dxa"/>
              <w:right w:w="100" w:type="dxa"/>
            </w:tcMar>
          </w:tcPr>
          <w:p w14:paraId="348E213A" w14:textId="2C829B62" w:rsidR="002B285A" w:rsidRPr="000875A2" w:rsidRDefault="002B285A" w:rsidP="00AE5206">
            <w:pPr>
              <w:widowControl w:val="0"/>
              <w:spacing w:before="60" w:after="60" w:line="300" w:lineRule="exact"/>
              <w:jc w:val="center"/>
              <w:rPr>
                <w:sz w:val="24"/>
                <w:szCs w:val="24"/>
                <w:lang w:val="en-US"/>
              </w:rPr>
            </w:pPr>
            <w:r w:rsidRPr="000875A2">
              <w:rPr>
                <w:sz w:val="24"/>
                <w:szCs w:val="24"/>
                <w:lang w:val="en-US"/>
              </w:rPr>
              <w:t>Bộ Tài chính</w:t>
            </w:r>
          </w:p>
        </w:tc>
        <w:tc>
          <w:tcPr>
            <w:tcW w:w="6519" w:type="dxa"/>
            <w:tcMar>
              <w:top w:w="0" w:type="dxa"/>
              <w:left w:w="100" w:type="dxa"/>
              <w:bottom w:w="0" w:type="dxa"/>
              <w:right w:w="100" w:type="dxa"/>
            </w:tcMar>
          </w:tcPr>
          <w:p w14:paraId="4B9D82BD" w14:textId="298FBCCB" w:rsidR="002B285A" w:rsidRPr="000875A2" w:rsidRDefault="002B285A" w:rsidP="002B285A">
            <w:pPr>
              <w:spacing w:before="120" w:after="120"/>
              <w:jc w:val="both"/>
              <w:rPr>
                <w:color w:val="000000" w:themeColor="text1"/>
                <w:sz w:val="24"/>
                <w:szCs w:val="24"/>
              </w:rPr>
            </w:pPr>
            <w:r w:rsidRPr="000875A2">
              <w:rPr>
                <w:color w:val="000000" w:themeColor="text1"/>
                <w:sz w:val="24"/>
                <w:szCs w:val="24"/>
              </w:rPr>
              <w:t xml:space="preserve">Tại khoản 3 Điều 2 dự thảo Thông tư quy định bên mua điện là Tập đoàn Điện lực Việt Nam (hoặc đơn vị đại diện theo phân cấp, ủy quyền). Tuy nhiên, tại Điều 14 dự thảo Thông tư quy định trách nhiệm của Tập đoàn Điện lực Việt Nam trong việc phối hợp với </w:t>
            </w:r>
            <w:r w:rsidRPr="000875A2">
              <w:rPr>
                <w:color w:val="000000" w:themeColor="text1"/>
                <w:sz w:val="24"/>
                <w:szCs w:val="24"/>
                <w:u w:val="single"/>
              </w:rPr>
              <w:t>bên mua điện</w:t>
            </w:r>
            <w:r w:rsidRPr="000875A2">
              <w:rPr>
                <w:color w:val="000000" w:themeColor="text1"/>
                <w:sz w:val="24"/>
                <w:szCs w:val="24"/>
              </w:rPr>
              <w:t>, bên bán điện tính toán thống nhất phương án thanh toán chênh lệch tỷ giá và tính toán hợp nhất các hợp đồng mua bán điện; đồng thời, tại Điều 15 tiếp tục quy định trách nhiệm của Bên mua điện. Theo đó, đề nghị Bộ Công Thương nghiên cứu, rà soát để thống nhất quy định tại khoản 3 Điều 2 và Điều 14, Điều 15 dự thảo Thông tư.</w:t>
            </w:r>
          </w:p>
        </w:tc>
        <w:tc>
          <w:tcPr>
            <w:tcW w:w="3402" w:type="dxa"/>
            <w:tcMar>
              <w:top w:w="0" w:type="dxa"/>
              <w:left w:w="100" w:type="dxa"/>
              <w:bottom w:w="0" w:type="dxa"/>
              <w:right w:w="100" w:type="dxa"/>
            </w:tcMar>
          </w:tcPr>
          <w:p w14:paraId="74AD703D" w14:textId="74A5BA48" w:rsidR="002B285A" w:rsidRPr="000875A2" w:rsidRDefault="00C850EC" w:rsidP="000A26C0">
            <w:pPr>
              <w:widowControl w:val="0"/>
              <w:tabs>
                <w:tab w:val="num" w:pos="907"/>
                <w:tab w:val="left" w:pos="1620"/>
              </w:tabs>
              <w:spacing w:before="120" w:after="120"/>
              <w:jc w:val="both"/>
              <w:rPr>
                <w:i/>
                <w:sz w:val="24"/>
                <w:szCs w:val="24"/>
                <w:lang w:val="vi-VN"/>
              </w:rPr>
            </w:pPr>
            <w:r w:rsidRPr="000875A2">
              <w:rPr>
                <w:bCs/>
                <w:sz w:val="24"/>
                <w:szCs w:val="24"/>
                <w:lang w:val="en-US"/>
              </w:rPr>
              <w:t xml:space="preserve">Tiếp thu và </w:t>
            </w:r>
            <w:r w:rsidR="000A26C0" w:rsidRPr="000875A2">
              <w:rPr>
                <w:bCs/>
                <w:sz w:val="24"/>
                <w:szCs w:val="24"/>
                <w:lang w:val="en-US"/>
              </w:rPr>
              <w:t xml:space="preserve">hiệu chỉnh tại Dự thảo Thông tư như sau: </w:t>
            </w:r>
            <w:r w:rsidR="000A26C0" w:rsidRPr="000875A2">
              <w:rPr>
                <w:i/>
                <w:sz w:val="24"/>
                <w:szCs w:val="24"/>
                <w:lang w:val="vi-VN"/>
              </w:rPr>
              <w:t xml:space="preserve">Bên mua điện </w:t>
            </w:r>
            <w:r w:rsidR="000A26C0" w:rsidRPr="000875A2">
              <w:rPr>
                <w:sz w:val="24"/>
                <w:szCs w:val="24"/>
                <w:lang w:val="vi-VN"/>
              </w:rPr>
              <w:t>là Tập đoàn Điện lực Việt Nam (hoặc đơn vị đại diện theo phân cấp, ủy quyền</w:t>
            </w:r>
            <w:r w:rsidR="000A26C0" w:rsidRPr="000875A2">
              <w:rPr>
                <w:sz w:val="24"/>
                <w:szCs w:val="24"/>
              </w:rPr>
              <w:t>)</w:t>
            </w:r>
            <w:r w:rsidR="000A26C0" w:rsidRPr="000875A2">
              <w:rPr>
                <w:i/>
                <w:sz w:val="24"/>
                <w:szCs w:val="24"/>
              </w:rPr>
              <w:t xml:space="preserve">, </w:t>
            </w:r>
            <w:r w:rsidR="000A26C0" w:rsidRPr="000875A2">
              <w:rPr>
                <w:sz w:val="24"/>
                <w:szCs w:val="24"/>
                <w:lang w:val="vi-VN"/>
              </w:rPr>
              <w:t>Tổng công ty Điện lực miền Bắc, Tổng công ty Điện lực miền Trung, Tổng công ty Điện lực miền Nam, Tổng công ty Điện lực Thành phố Hà Nội, Tổng công ty Điện lực Thành phố Hồ Chí Minh, các đơn vị mua buôn điện khác theo quy định của thị trường điện cạnh tranh.</w:t>
            </w:r>
          </w:p>
        </w:tc>
      </w:tr>
      <w:tr w:rsidR="00F71C4E" w:rsidRPr="008E5ED3" w14:paraId="3384126C" w14:textId="77777777" w:rsidTr="00F71C4E">
        <w:trPr>
          <w:trHeight w:val="454"/>
        </w:trPr>
        <w:tc>
          <w:tcPr>
            <w:tcW w:w="985" w:type="dxa"/>
            <w:tcMar>
              <w:top w:w="0" w:type="dxa"/>
              <w:left w:w="100" w:type="dxa"/>
              <w:bottom w:w="0" w:type="dxa"/>
              <w:right w:w="100" w:type="dxa"/>
            </w:tcMar>
          </w:tcPr>
          <w:p w14:paraId="5627B392" w14:textId="455D4C80" w:rsidR="00F71C4E" w:rsidRPr="000875A2" w:rsidRDefault="008E5ED3" w:rsidP="008E5ED3">
            <w:pPr>
              <w:widowControl w:val="0"/>
              <w:pBdr>
                <w:top w:val="nil"/>
                <w:left w:val="nil"/>
                <w:bottom w:val="nil"/>
                <w:right w:val="nil"/>
                <w:between w:val="nil"/>
              </w:pBdr>
              <w:spacing w:before="60" w:after="60" w:line="300" w:lineRule="exact"/>
              <w:ind w:left="426"/>
              <w:rPr>
                <w:sz w:val="24"/>
                <w:szCs w:val="24"/>
                <w:lang w:val="en-US"/>
              </w:rPr>
            </w:pPr>
            <w:r w:rsidRPr="000875A2">
              <w:rPr>
                <w:sz w:val="24"/>
                <w:szCs w:val="24"/>
                <w:lang w:val="en-US"/>
              </w:rPr>
              <w:lastRenderedPageBreak/>
              <w:t>8</w:t>
            </w:r>
          </w:p>
        </w:tc>
        <w:tc>
          <w:tcPr>
            <w:tcW w:w="1710" w:type="dxa"/>
          </w:tcPr>
          <w:p w14:paraId="4C20C626" w14:textId="6027EA84" w:rsidR="00F71C4E" w:rsidRPr="000875A2" w:rsidRDefault="00F71C4E" w:rsidP="00663063">
            <w:pPr>
              <w:shd w:val="clear" w:color="auto" w:fill="FFFFFF"/>
              <w:jc w:val="both"/>
              <w:rPr>
                <w:sz w:val="24"/>
                <w:szCs w:val="24"/>
                <w:lang w:val="nl-NL"/>
              </w:rPr>
            </w:pPr>
            <w:r w:rsidRPr="000875A2">
              <w:rPr>
                <w:sz w:val="24"/>
                <w:szCs w:val="24"/>
                <w:lang w:val="en-US"/>
              </w:rPr>
              <w:t>Khoản 2, khoản 3 Điều 2</w:t>
            </w:r>
          </w:p>
        </w:tc>
        <w:tc>
          <w:tcPr>
            <w:tcW w:w="1980" w:type="dxa"/>
            <w:tcMar>
              <w:top w:w="0" w:type="dxa"/>
              <w:left w:w="100" w:type="dxa"/>
              <w:bottom w:w="0" w:type="dxa"/>
              <w:right w:w="100" w:type="dxa"/>
            </w:tcMar>
          </w:tcPr>
          <w:p w14:paraId="205E7F0A" w14:textId="40B6FA8E" w:rsidR="00F71C4E" w:rsidRPr="000875A2" w:rsidRDefault="00F71C4E" w:rsidP="00AE5206">
            <w:pPr>
              <w:widowControl w:val="0"/>
              <w:spacing w:before="60" w:after="60" w:line="300" w:lineRule="exact"/>
              <w:jc w:val="center"/>
              <w:rPr>
                <w:sz w:val="24"/>
                <w:szCs w:val="24"/>
                <w:lang w:val="vi-VN"/>
              </w:rPr>
            </w:pPr>
            <w:r w:rsidRPr="000875A2">
              <w:rPr>
                <w:sz w:val="24"/>
                <w:szCs w:val="24"/>
                <w:lang w:val="vi-VN"/>
              </w:rPr>
              <w:t>GIZ</w:t>
            </w:r>
          </w:p>
        </w:tc>
        <w:tc>
          <w:tcPr>
            <w:tcW w:w="6519" w:type="dxa"/>
            <w:tcMar>
              <w:top w:w="0" w:type="dxa"/>
              <w:left w:w="100" w:type="dxa"/>
              <w:bottom w:w="0" w:type="dxa"/>
              <w:right w:w="100" w:type="dxa"/>
            </w:tcMar>
          </w:tcPr>
          <w:p w14:paraId="643C774D" w14:textId="64BD3A28" w:rsidR="00F71C4E" w:rsidRPr="000875A2" w:rsidRDefault="00F71C4E">
            <w:pPr>
              <w:jc w:val="both"/>
              <w:rPr>
                <w:sz w:val="24"/>
                <w:szCs w:val="24"/>
                <w:lang w:val="en-US"/>
              </w:rPr>
            </w:pPr>
            <w:r w:rsidRPr="000875A2">
              <w:rPr>
                <w:sz w:val="24"/>
                <w:szCs w:val="24"/>
                <w:lang w:val="en-US"/>
              </w:rPr>
              <w:t xml:space="preserve">Khoản 2, khoản 3 Điều 2 Dự thảo Thông tư quy định Bên bán điện là đơn vị phát điện sở hữu nhà máy </w:t>
            </w:r>
            <w:r w:rsidR="005B28EA" w:rsidRPr="000875A2">
              <w:rPr>
                <w:sz w:val="24"/>
                <w:szCs w:val="24"/>
                <w:lang w:val="en-US"/>
              </w:rPr>
              <w:t>TĐTN</w:t>
            </w:r>
            <w:r w:rsidRPr="000875A2">
              <w:rPr>
                <w:sz w:val="24"/>
                <w:szCs w:val="24"/>
                <w:lang w:val="en-US"/>
              </w:rPr>
              <w:t xml:space="preserve">; Bên mua điện là Tập đoàn Điện lực Việt Nam (hoặc đơn vị đại diện theo phân cấp, ủy quyền). Trường hợp nhà máy </w:t>
            </w:r>
            <w:r w:rsidR="005B28EA" w:rsidRPr="000875A2">
              <w:rPr>
                <w:sz w:val="24"/>
                <w:szCs w:val="24"/>
                <w:lang w:val="en-US"/>
              </w:rPr>
              <w:t>TĐTN</w:t>
            </w:r>
            <w:r w:rsidRPr="000875A2">
              <w:rPr>
                <w:sz w:val="24"/>
                <w:szCs w:val="24"/>
                <w:lang w:val="en-US"/>
              </w:rPr>
              <w:t xml:space="preserve"> do EVN đầu tư và hoạt động theo mô hình hạch toán phụ thuộc công ty mẹ thì có thuộc đối tượng điều chỉnh tại Dự thảo Thông tư hay thuộc đối tượng điều chỉnh quy định tại Thông tư số 08/2025/TT-BCT ngày 01/2/2025 của Bộ Công Thương quy định về chi phí của các nhà máy trong giai đoạn chưa tham gia thị trường cạnh tranh?</w:t>
            </w:r>
          </w:p>
        </w:tc>
        <w:tc>
          <w:tcPr>
            <w:tcW w:w="3402" w:type="dxa"/>
            <w:tcMar>
              <w:top w:w="0" w:type="dxa"/>
              <w:left w:w="100" w:type="dxa"/>
              <w:bottom w:w="0" w:type="dxa"/>
              <w:right w:w="100" w:type="dxa"/>
            </w:tcMar>
          </w:tcPr>
          <w:p w14:paraId="7EB9A88D" w14:textId="4A6CF35D" w:rsidR="00F71C4E" w:rsidRPr="000875A2" w:rsidRDefault="00F71C4E">
            <w:pPr>
              <w:widowControl w:val="0"/>
              <w:spacing w:before="60" w:after="60" w:line="300" w:lineRule="exact"/>
              <w:jc w:val="both"/>
              <w:rPr>
                <w:bCs/>
                <w:sz w:val="24"/>
                <w:szCs w:val="24"/>
                <w:lang w:val="vi-VN"/>
              </w:rPr>
            </w:pPr>
            <w:r w:rsidRPr="000875A2">
              <w:rPr>
                <w:bCs/>
                <w:sz w:val="24"/>
                <w:szCs w:val="24"/>
                <w:lang w:val="vi-VN"/>
              </w:rPr>
              <w:t xml:space="preserve">Dự thảo thông tư áp dụng cho các nhà máy </w:t>
            </w:r>
            <w:r w:rsidR="005B28EA" w:rsidRPr="000875A2">
              <w:rPr>
                <w:bCs/>
                <w:sz w:val="24"/>
                <w:szCs w:val="24"/>
                <w:lang w:val="en-US"/>
              </w:rPr>
              <w:t>TĐTN</w:t>
            </w:r>
            <w:r w:rsidRPr="000875A2">
              <w:rPr>
                <w:bCs/>
                <w:sz w:val="24"/>
                <w:szCs w:val="24"/>
                <w:lang w:val="vi-VN"/>
              </w:rPr>
              <w:t xml:space="preserve">, không có trường hợp ngoại lệ. </w:t>
            </w:r>
          </w:p>
        </w:tc>
      </w:tr>
      <w:tr w:rsidR="00C57695" w:rsidRPr="008E5ED3" w14:paraId="04E605AC" w14:textId="77777777" w:rsidTr="00F71C4E">
        <w:trPr>
          <w:trHeight w:val="454"/>
        </w:trPr>
        <w:tc>
          <w:tcPr>
            <w:tcW w:w="985" w:type="dxa"/>
            <w:vMerge w:val="restart"/>
            <w:tcMar>
              <w:top w:w="0" w:type="dxa"/>
              <w:left w:w="100" w:type="dxa"/>
              <w:bottom w:w="0" w:type="dxa"/>
              <w:right w:w="100" w:type="dxa"/>
            </w:tcMar>
          </w:tcPr>
          <w:p w14:paraId="5B12BE01" w14:textId="44771630" w:rsidR="00C57695" w:rsidRPr="000875A2" w:rsidRDefault="008E5ED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t>9</w:t>
            </w:r>
          </w:p>
          <w:p w14:paraId="1057A5DF" w14:textId="4CC2BDB9" w:rsidR="00C57695" w:rsidRPr="000875A2" w:rsidRDefault="00C57695" w:rsidP="004A7403">
            <w:pPr>
              <w:widowControl w:val="0"/>
              <w:pBdr>
                <w:top w:val="nil"/>
                <w:left w:val="nil"/>
                <w:bottom w:val="nil"/>
                <w:right w:val="nil"/>
                <w:between w:val="nil"/>
              </w:pBdr>
              <w:spacing w:before="60" w:after="60" w:line="300" w:lineRule="exact"/>
              <w:ind w:left="426"/>
              <w:jc w:val="both"/>
              <w:rPr>
                <w:sz w:val="24"/>
                <w:szCs w:val="24"/>
                <w:lang w:val="en-US"/>
              </w:rPr>
            </w:pPr>
          </w:p>
        </w:tc>
        <w:tc>
          <w:tcPr>
            <w:tcW w:w="1710" w:type="dxa"/>
            <w:vMerge w:val="restart"/>
          </w:tcPr>
          <w:p w14:paraId="61EE4E3F" w14:textId="23A4C691" w:rsidR="00C57695" w:rsidRPr="000875A2" w:rsidRDefault="00C57695" w:rsidP="00AF6A9A">
            <w:pPr>
              <w:jc w:val="both"/>
              <w:rPr>
                <w:sz w:val="24"/>
                <w:szCs w:val="24"/>
                <w:lang w:val="en-US"/>
              </w:rPr>
            </w:pPr>
            <w:r w:rsidRPr="000875A2">
              <w:rPr>
                <w:sz w:val="24"/>
                <w:szCs w:val="24"/>
                <w:lang w:val="en-US"/>
              </w:rPr>
              <w:t>Khoản 1 Điều 3</w:t>
            </w:r>
          </w:p>
          <w:p w14:paraId="0D830BD2" w14:textId="77777777" w:rsidR="00C57695" w:rsidRPr="000875A2" w:rsidRDefault="00C57695" w:rsidP="00663063">
            <w:pPr>
              <w:shd w:val="clear" w:color="auto" w:fill="FFFFFF"/>
              <w:jc w:val="both"/>
              <w:rPr>
                <w:color w:val="212121"/>
                <w:sz w:val="24"/>
                <w:szCs w:val="24"/>
              </w:rPr>
            </w:pPr>
          </w:p>
        </w:tc>
        <w:tc>
          <w:tcPr>
            <w:tcW w:w="1980" w:type="dxa"/>
            <w:tcMar>
              <w:top w:w="0" w:type="dxa"/>
              <w:left w:w="100" w:type="dxa"/>
              <w:bottom w:w="0" w:type="dxa"/>
              <w:right w:w="100" w:type="dxa"/>
            </w:tcMar>
          </w:tcPr>
          <w:p w14:paraId="7769266A" w14:textId="03626B97" w:rsidR="00C57695" w:rsidRPr="000875A2" w:rsidRDefault="00C57695" w:rsidP="00AE5206">
            <w:pPr>
              <w:widowControl w:val="0"/>
              <w:spacing w:before="60" w:after="60" w:line="300" w:lineRule="exact"/>
              <w:jc w:val="center"/>
              <w:rPr>
                <w:sz w:val="24"/>
                <w:szCs w:val="24"/>
                <w:lang w:val="en-US"/>
              </w:rPr>
            </w:pPr>
            <w:r w:rsidRPr="000875A2">
              <w:rPr>
                <w:sz w:val="24"/>
                <w:szCs w:val="24"/>
                <w:lang w:val="en-US"/>
              </w:rPr>
              <w:t>Bộ Tư pháp</w:t>
            </w:r>
          </w:p>
        </w:tc>
        <w:tc>
          <w:tcPr>
            <w:tcW w:w="6519" w:type="dxa"/>
            <w:tcMar>
              <w:top w:w="0" w:type="dxa"/>
              <w:left w:w="100" w:type="dxa"/>
              <w:bottom w:w="0" w:type="dxa"/>
              <w:right w:w="100" w:type="dxa"/>
            </w:tcMar>
          </w:tcPr>
          <w:p w14:paraId="17F3BA61" w14:textId="50C100AA" w:rsidR="00C57695" w:rsidRPr="000875A2" w:rsidRDefault="00C57695" w:rsidP="00663063">
            <w:pPr>
              <w:shd w:val="clear" w:color="auto" w:fill="FFFFFF"/>
              <w:jc w:val="both"/>
              <w:rPr>
                <w:color w:val="212121"/>
                <w:sz w:val="24"/>
                <w:szCs w:val="24"/>
                <w:lang w:val="vi-VN"/>
              </w:rPr>
            </w:pPr>
            <w:r w:rsidRPr="000875A2">
              <w:rPr>
                <w:sz w:val="24"/>
                <w:szCs w:val="24"/>
                <w:lang w:val="nl-NL"/>
              </w:rPr>
              <w:t xml:space="preserve">Đề nghị sửa khoản 1 Điều 3 dự thảo Thông tư để bảo đảm phù hợp với Luật Điện lực năm 2024, theo đó, Bộ trưởng Bộ Công Thương không quy định về giá dịch vụ phát điện mà chỉ quy định phương pháp xác định dịch vụ phát điện của nhà máy </w:t>
            </w:r>
            <w:r w:rsidR="005B28EA" w:rsidRPr="000875A2">
              <w:rPr>
                <w:sz w:val="24"/>
                <w:szCs w:val="24"/>
                <w:lang w:val="en-US"/>
              </w:rPr>
              <w:t>TĐTN</w:t>
            </w:r>
            <w:r w:rsidRPr="000875A2">
              <w:rPr>
                <w:sz w:val="24"/>
                <w:szCs w:val="24"/>
                <w:lang w:val="nl-NL"/>
              </w:rPr>
              <w:t>.</w:t>
            </w:r>
          </w:p>
        </w:tc>
        <w:tc>
          <w:tcPr>
            <w:tcW w:w="3402" w:type="dxa"/>
            <w:vMerge w:val="restart"/>
            <w:tcMar>
              <w:top w:w="0" w:type="dxa"/>
              <w:left w:w="100" w:type="dxa"/>
              <w:bottom w:w="0" w:type="dxa"/>
              <w:right w:w="100" w:type="dxa"/>
            </w:tcMar>
          </w:tcPr>
          <w:p w14:paraId="3D10D7CF" w14:textId="5991DCBD" w:rsidR="00C57695" w:rsidRPr="000875A2" w:rsidRDefault="00C57695" w:rsidP="009669DE">
            <w:pPr>
              <w:pStyle w:val="ListwNr1Char"/>
              <w:jc w:val="both"/>
              <w:rPr>
                <w:kern w:val="32"/>
              </w:rPr>
            </w:pPr>
            <w:r w:rsidRPr="000875A2">
              <w:rPr>
                <w:kern w:val="32"/>
              </w:rPr>
              <w:t>Tiếp thu và đưa nội dung này vào khoản 2 Điều 1 như sau:</w:t>
            </w:r>
          </w:p>
          <w:p w14:paraId="54FA9583" w14:textId="0D7A9FCA" w:rsidR="00E4559B" w:rsidRPr="000875A2" w:rsidRDefault="00E4559B" w:rsidP="00E4559B">
            <w:pPr>
              <w:widowControl w:val="0"/>
              <w:spacing w:before="60" w:after="60" w:line="248" w:lineRule="auto"/>
              <w:jc w:val="both"/>
              <w:rPr>
                <w:sz w:val="24"/>
                <w:szCs w:val="24"/>
              </w:rPr>
            </w:pPr>
            <w:r w:rsidRPr="000875A2">
              <w:rPr>
                <w:sz w:val="24"/>
                <w:szCs w:val="24"/>
              </w:rPr>
              <w:t xml:space="preserve">Nhà máy </w:t>
            </w:r>
            <w:r w:rsidR="005B28EA" w:rsidRPr="000875A2">
              <w:rPr>
                <w:sz w:val="24"/>
                <w:szCs w:val="24"/>
                <w:lang w:val="en-US"/>
              </w:rPr>
              <w:t xml:space="preserve">TĐTN </w:t>
            </w:r>
            <w:r w:rsidRPr="000875A2">
              <w:rPr>
                <w:sz w:val="24"/>
                <w:szCs w:val="24"/>
              </w:rPr>
              <w:t xml:space="preserve">thuộc danh mục các </w:t>
            </w:r>
            <w:r w:rsidR="005B28EA" w:rsidRPr="000875A2">
              <w:rPr>
                <w:sz w:val="24"/>
                <w:szCs w:val="24"/>
                <w:lang w:val="en-US"/>
              </w:rPr>
              <w:t xml:space="preserve">TĐTN </w:t>
            </w:r>
            <w:r w:rsidRPr="000875A2">
              <w:rPr>
                <w:sz w:val="24"/>
                <w:szCs w:val="24"/>
              </w:rPr>
              <w:t>có giai đoạn vận hành 2025-2030 thuộc Quy hoạch phát triển điện lực quốc gia thời kỳ 2021-2030, tầm nhìn đến năm 2050, hoạt động trên lãnh thổ nước Cộng hòa xã hội chủ nghĩa Việt Nam và đấu nối với hệ thống điện quốc gia;</w:t>
            </w:r>
          </w:p>
          <w:p w14:paraId="7C41D71A" w14:textId="5A60F742" w:rsidR="00C57695" w:rsidRPr="000875A2" w:rsidRDefault="00C57695" w:rsidP="009669DE">
            <w:pPr>
              <w:pStyle w:val="ListwNr1Char"/>
              <w:jc w:val="both"/>
            </w:pPr>
          </w:p>
        </w:tc>
      </w:tr>
      <w:tr w:rsidR="00C57695" w:rsidRPr="008E5ED3" w14:paraId="3032445D" w14:textId="77777777" w:rsidTr="00F71C4E">
        <w:trPr>
          <w:trHeight w:val="454"/>
        </w:trPr>
        <w:tc>
          <w:tcPr>
            <w:tcW w:w="985" w:type="dxa"/>
            <w:vMerge/>
            <w:tcMar>
              <w:top w:w="0" w:type="dxa"/>
              <w:left w:w="100" w:type="dxa"/>
              <w:bottom w:w="0" w:type="dxa"/>
              <w:right w:w="100" w:type="dxa"/>
            </w:tcMar>
          </w:tcPr>
          <w:p w14:paraId="2386C8FF" w14:textId="32289CC3" w:rsidR="00C57695" w:rsidRPr="000875A2" w:rsidRDefault="00C57695" w:rsidP="004A7403">
            <w:pPr>
              <w:widowControl w:val="0"/>
              <w:pBdr>
                <w:top w:val="nil"/>
                <w:left w:val="nil"/>
                <w:bottom w:val="nil"/>
                <w:right w:val="nil"/>
                <w:between w:val="nil"/>
              </w:pBdr>
              <w:spacing w:before="60" w:after="60" w:line="300" w:lineRule="exact"/>
              <w:ind w:left="426"/>
              <w:jc w:val="both"/>
              <w:rPr>
                <w:sz w:val="24"/>
                <w:szCs w:val="24"/>
                <w:lang w:val="en-US"/>
              </w:rPr>
            </w:pPr>
          </w:p>
        </w:tc>
        <w:tc>
          <w:tcPr>
            <w:tcW w:w="1710" w:type="dxa"/>
            <w:vMerge/>
          </w:tcPr>
          <w:p w14:paraId="04D9A500" w14:textId="77777777" w:rsidR="00C57695" w:rsidRPr="000875A2" w:rsidRDefault="00C57695" w:rsidP="00AF6A9A">
            <w:pPr>
              <w:jc w:val="both"/>
              <w:rPr>
                <w:sz w:val="24"/>
                <w:szCs w:val="24"/>
                <w:lang w:val="en-US"/>
              </w:rPr>
            </w:pPr>
          </w:p>
        </w:tc>
        <w:tc>
          <w:tcPr>
            <w:tcW w:w="1980" w:type="dxa"/>
            <w:tcMar>
              <w:top w:w="0" w:type="dxa"/>
              <w:left w:w="100" w:type="dxa"/>
              <w:bottom w:w="0" w:type="dxa"/>
              <w:right w:w="100" w:type="dxa"/>
            </w:tcMar>
          </w:tcPr>
          <w:p w14:paraId="2C9B939E" w14:textId="497EF41E" w:rsidR="00C57695" w:rsidRPr="000875A2" w:rsidRDefault="00C57695" w:rsidP="00AE5206">
            <w:pPr>
              <w:widowControl w:val="0"/>
              <w:spacing w:before="60" w:after="60" w:line="300" w:lineRule="exact"/>
              <w:jc w:val="center"/>
              <w:rPr>
                <w:sz w:val="24"/>
                <w:szCs w:val="24"/>
                <w:lang w:val="vi-VN"/>
              </w:rPr>
            </w:pPr>
            <w:r w:rsidRPr="000875A2">
              <w:rPr>
                <w:sz w:val="24"/>
                <w:szCs w:val="24"/>
                <w:lang w:val="vi-VN"/>
              </w:rPr>
              <w:t>GIZ</w:t>
            </w:r>
          </w:p>
        </w:tc>
        <w:tc>
          <w:tcPr>
            <w:tcW w:w="6519" w:type="dxa"/>
            <w:tcMar>
              <w:top w:w="0" w:type="dxa"/>
              <w:left w:w="100" w:type="dxa"/>
              <w:bottom w:w="0" w:type="dxa"/>
              <w:right w:w="100" w:type="dxa"/>
            </w:tcMar>
          </w:tcPr>
          <w:p w14:paraId="677AEB17" w14:textId="270BC6F9" w:rsidR="00C57695" w:rsidRPr="000875A2" w:rsidRDefault="00C57695" w:rsidP="00085B4F">
            <w:pPr>
              <w:jc w:val="both"/>
              <w:rPr>
                <w:sz w:val="24"/>
                <w:szCs w:val="24"/>
                <w:lang w:val="nl-NL"/>
              </w:rPr>
            </w:pPr>
            <w:r w:rsidRPr="000875A2">
              <w:rPr>
                <w:sz w:val="24"/>
                <w:szCs w:val="24"/>
                <w:lang w:val="en-US"/>
              </w:rPr>
              <w:t xml:space="preserve">Khoản 1 Điều 3 Dự thảo Thông tư quy định: Căn cứ đặc thù của nhà máy </w:t>
            </w:r>
            <w:r w:rsidR="005B28EA" w:rsidRPr="000875A2">
              <w:rPr>
                <w:sz w:val="24"/>
                <w:szCs w:val="24"/>
                <w:lang w:val="en-US"/>
              </w:rPr>
              <w:t xml:space="preserve">TĐTN </w:t>
            </w:r>
            <w:r w:rsidRPr="000875A2">
              <w:rPr>
                <w:sz w:val="24"/>
                <w:szCs w:val="24"/>
                <w:lang w:val="en-US"/>
              </w:rPr>
              <w:t xml:space="preserve">theo Quy hoạch phát triển điện lực quốc gia thời kỳ 2025 - 2030, Bộ trưởng Bộ Công Thương quy định về giá dịch vụ phát điện của nhà máy </w:t>
            </w:r>
            <w:r w:rsidR="005B28EA" w:rsidRPr="000875A2">
              <w:rPr>
                <w:sz w:val="24"/>
                <w:szCs w:val="24"/>
                <w:lang w:val="en-US"/>
              </w:rPr>
              <w:t xml:space="preserve">TĐTN </w:t>
            </w:r>
            <w:r w:rsidRPr="000875A2">
              <w:rPr>
                <w:sz w:val="24"/>
                <w:szCs w:val="24"/>
                <w:lang w:val="en-US"/>
              </w:rPr>
              <w:t xml:space="preserve">quy định tại Điều 3 Thông tư này. Quy định nêu trên có thể được hiểu là Bộ trưởng Bộ Công Thương quy định/ban hành giá dịch vụ phụ trợ. Cần thiết xem xét quy định phù hợp với phạm vi điều chỉnh quy định tại khoản 1 Điều 1 Dự thảo Thông tư (quy định phương pháp xác định giá dịch vụ phát điện của nhà máy </w:t>
            </w:r>
            <w:r w:rsidR="005B28EA" w:rsidRPr="000875A2">
              <w:rPr>
                <w:sz w:val="24"/>
                <w:szCs w:val="24"/>
                <w:lang w:val="en-US"/>
              </w:rPr>
              <w:t>TĐTN</w:t>
            </w:r>
            <w:r w:rsidRPr="000875A2">
              <w:rPr>
                <w:sz w:val="24"/>
                <w:szCs w:val="24"/>
                <w:lang w:val="en-US"/>
              </w:rPr>
              <w:t>).</w:t>
            </w:r>
          </w:p>
        </w:tc>
        <w:tc>
          <w:tcPr>
            <w:tcW w:w="3402" w:type="dxa"/>
            <w:vMerge/>
            <w:tcMar>
              <w:top w:w="0" w:type="dxa"/>
              <w:left w:w="100" w:type="dxa"/>
              <w:bottom w:w="0" w:type="dxa"/>
              <w:right w:w="100" w:type="dxa"/>
            </w:tcMar>
          </w:tcPr>
          <w:p w14:paraId="7199B143" w14:textId="77777777" w:rsidR="00C57695" w:rsidRPr="000875A2" w:rsidRDefault="00C57695" w:rsidP="009669DE">
            <w:pPr>
              <w:pStyle w:val="ListwNr1Char"/>
              <w:jc w:val="both"/>
            </w:pPr>
          </w:p>
        </w:tc>
      </w:tr>
      <w:tr w:rsidR="00C57695" w:rsidRPr="008E5ED3" w14:paraId="347EF8F5" w14:textId="77777777" w:rsidTr="00F71C4E">
        <w:trPr>
          <w:trHeight w:val="454"/>
        </w:trPr>
        <w:tc>
          <w:tcPr>
            <w:tcW w:w="985" w:type="dxa"/>
            <w:vMerge/>
            <w:tcMar>
              <w:top w:w="0" w:type="dxa"/>
              <w:left w:w="100" w:type="dxa"/>
              <w:bottom w:w="0" w:type="dxa"/>
              <w:right w:w="100" w:type="dxa"/>
            </w:tcMar>
          </w:tcPr>
          <w:p w14:paraId="26DC99D6" w14:textId="77777777" w:rsidR="00C57695" w:rsidRPr="000875A2" w:rsidRDefault="00C57695" w:rsidP="004A7403">
            <w:pPr>
              <w:widowControl w:val="0"/>
              <w:pBdr>
                <w:top w:val="nil"/>
                <w:left w:val="nil"/>
                <w:bottom w:val="nil"/>
                <w:right w:val="nil"/>
                <w:between w:val="nil"/>
              </w:pBdr>
              <w:spacing w:before="60" w:after="60" w:line="300" w:lineRule="exact"/>
              <w:ind w:left="426"/>
              <w:jc w:val="both"/>
              <w:rPr>
                <w:sz w:val="24"/>
                <w:szCs w:val="24"/>
                <w:lang w:val="en-US"/>
              </w:rPr>
            </w:pPr>
          </w:p>
        </w:tc>
        <w:tc>
          <w:tcPr>
            <w:tcW w:w="1710" w:type="dxa"/>
            <w:vMerge/>
          </w:tcPr>
          <w:p w14:paraId="78065D36" w14:textId="77777777" w:rsidR="00C57695" w:rsidRPr="000875A2" w:rsidRDefault="00C57695" w:rsidP="00AF6A9A">
            <w:pPr>
              <w:jc w:val="both"/>
              <w:rPr>
                <w:sz w:val="24"/>
                <w:szCs w:val="24"/>
                <w:lang w:val="en-US"/>
              </w:rPr>
            </w:pPr>
          </w:p>
        </w:tc>
        <w:tc>
          <w:tcPr>
            <w:tcW w:w="1980" w:type="dxa"/>
            <w:tcMar>
              <w:top w:w="0" w:type="dxa"/>
              <w:left w:w="100" w:type="dxa"/>
              <w:bottom w:w="0" w:type="dxa"/>
              <w:right w:w="100" w:type="dxa"/>
            </w:tcMar>
          </w:tcPr>
          <w:p w14:paraId="2732E2D8" w14:textId="63BBF773" w:rsidR="00C57695" w:rsidRPr="000875A2" w:rsidRDefault="00C57695" w:rsidP="00AE5206">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1CD084FB" w14:textId="77777777" w:rsidR="00C57695" w:rsidRPr="000875A2" w:rsidRDefault="00C57695" w:rsidP="00466D7C">
            <w:pPr>
              <w:jc w:val="both"/>
              <w:rPr>
                <w:color w:val="000000"/>
                <w:sz w:val="24"/>
                <w:szCs w:val="24"/>
              </w:rPr>
            </w:pPr>
            <w:r w:rsidRPr="000875A2">
              <w:rPr>
                <w:color w:val="000000"/>
                <w:sz w:val="24"/>
                <w:szCs w:val="24"/>
                <w:lang w:val="en-US"/>
              </w:rPr>
              <w:t>Khoản 1 Điều 3 quy định:</w:t>
            </w:r>
            <w:r w:rsidRPr="000875A2">
              <w:rPr>
                <w:color w:val="000000"/>
                <w:sz w:val="24"/>
                <w:szCs w:val="24"/>
              </w:rPr>
              <w:t>"</w:t>
            </w:r>
            <w:r w:rsidRPr="000875A2">
              <w:rPr>
                <w:i/>
                <w:iCs/>
                <w:color w:val="000000"/>
                <w:sz w:val="24"/>
                <w:szCs w:val="24"/>
              </w:rPr>
              <w:t xml:space="preserve">Căn cứ đặc thù của nhà máy thủy điện tích năng theo Quy hoạch phát triển điện lực quốc gia thời kỳ 2025-2030 , Bộ trưởng Bộ Công Thương quy định về giá dịch vụ </w:t>
            </w:r>
            <w:r w:rsidRPr="000875A2">
              <w:rPr>
                <w:i/>
                <w:iCs/>
                <w:color w:val="000000"/>
                <w:sz w:val="24"/>
                <w:szCs w:val="24"/>
              </w:rPr>
              <w:lastRenderedPageBreak/>
              <w:t>phát điện của nhà máy thủy điện tích năng quy định tại Điều 3 Thông tư này</w:t>
            </w:r>
            <w:r w:rsidRPr="000875A2">
              <w:rPr>
                <w:color w:val="000000"/>
                <w:sz w:val="24"/>
                <w:szCs w:val="24"/>
              </w:rPr>
              <w:t>".</w:t>
            </w:r>
          </w:p>
          <w:p w14:paraId="6635469E" w14:textId="068A5ED0" w:rsidR="00C57695" w:rsidRPr="000875A2" w:rsidRDefault="00C57695" w:rsidP="00466D7C">
            <w:pPr>
              <w:jc w:val="both"/>
              <w:rPr>
                <w:sz w:val="24"/>
                <w:szCs w:val="24"/>
                <w:lang w:val="en-US"/>
              </w:rPr>
            </w:pPr>
            <w:r w:rsidRPr="000875A2">
              <w:rPr>
                <w:color w:val="000000"/>
                <w:sz w:val="24"/>
                <w:szCs w:val="24"/>
              </w:rPr>
              <w:t>Đề nghị bỏ nội dung này khỏi khoản 1 Điều 3 do nội dung này không liên quan đến nguyên tắc xác định giá dịch vụ phát điện.</w:t>
            </w:r>
          </w:p>
        </w:tc>
        <w:tc>
          <w:tcPr>
            <w:tcW w:w="3402" w:type="dxa"/>
            <w:vMerge/>
            <w:tcMar>
              <w:top w:w="0" w:type="dxa"/>
              <w:left w:w="100" w:type="dxa"/>
              <w:bottom w:w="0" w:type="dxa"/>
              <w:right w:w="100" w:type="dxa"/>
            </w:tcMar>
          </w:tcPr>
          <w:p w14:paraId="24E3068C" w14:textId="77777777" w:rsidR="00C57695" w:rsidRPr="000875A2" w:rsidRDefault="00C57695" w:rsidP="004B16CB">
            <w:pPr>
              <w:spacing w:before="100" w:beforeAutospacing="1"/>
              <w:jc w:val="both"/>
              <w:rPr>
                <w:bCs/>
                <w:sz w:val="24"/>
                <w:szCs w:val="24"/>
                <w:lang w:val="en-US"/>
              </w:rPr>
            </w:pPr>
          </w:p>
        </w:tc>
      </w:tr>
      <w:tr w:rsidR="00466D7C" w:rsidRPr="008E5ED3" w14:paraId="61B43345" w14:textId="77777777" w:rsidTr="00F71C4E">
        <w:trPr>
          <w:trHeight w:val="454"/>
        </w:trPr>
        <w:tc>
          <w:tcPr>
            <w:tcW w:w="985" w:type="dxa"/>
            <w:tcMar>
              <w:top w:w="0" w:type="dxa"/>
              <w:left w:w="100" w:type="dxa"/>
              <w:bottom w:w="0" w:type="dxa"/>
              <w:right w:w="100" w:type="dxa"/>
            </w:tcMar>
          </w:tcPr>
          <w:p w14:paraId="46359C1E" w14:textId="021E4DDB" w:rsidR="00466D7C" w:rsidRPr="000875A2" w:rsidRDefault="004A740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lastRenderedPageBreak/>
              <w:t>10</w:t>
            </w:r>
          </w:p>
        </w:tc>
        <w:tc>
          <w:tcPr>
            <w:tcW w:w="1710" w:type="dxa"/>
          </w:tcPr>
          <w:p w14:paraId="11B2F801" w14:textId="192323E8" w:rsidR="00466D7C" w:rsidRPr="000875A2" w:rsidRDefault="00466D7C" w:rsidP="00AF6A9A">
            <w:pPr>
              <w:jc w:val="both"/>
              <w:rPr>
                <w:sz w:val="24"/>
                <w:szCs w:val="24"/>
                <w:lang w:val="en-US"/>
              </w:rPr>
            </w:pPr>
            <w:r w:rsidRPr="000875A2">
              <w:rPr>
                <w:sz w:val="24"/>
                <w:szCs w:val="24"/>
                <w:lang w:val="en-US"/>
              </w:rPr>
              <w:t>Khoản 4 Điều 3</w:t>
            </w:r>
          </w:p>
        </w:tc>
        <w:tc>
          <w:tcPr>
            <w:tcW w:w="1980" w:type="dxa"/>
            <w:tcMar>
              <w:top w:w="0" w:type="dxa"/>
              <w:left w:w="100" w:type="dxa"/>
              <w:bottom w:w="0" w:type="dxa"/>
              <w:right w:w="100" w:type="dxa"/>
            </w:tcMar>
          </w:tcPr>
          <w:p w14:paraId="19E0EE52" w14:textId="6FAE884F" w:rsidR="00466D7C" w:rsidRPr="000875A2" w:rsidRDefault="00466D7C" w:rsidP="00AE5206">
            <w:pPr>
              <w:widowControl w:val="0"/>
              <w:spacing w:before="60" w:after="60" w:line="300" w:lineRule="exact"/>
              <w:jc w:val="center"/>
              <w:rPr>
                <w:sz w:val="24"/>
                <w:szCs w:val="24"/>
                <w:lang w:val="en-US"/>
              </w:rPr>
            </w:pPr>
            <w:r w:rsidRPr="000875A2">
              <w:rPr>
                <w:sz w:val="24"/>
                <w:szCs w:val="24"/>
                <w:lang w:val="en-US"/>
              </w:rPr>
              <w:t>Bộ Xây dựng</w:t>
            </w:r>
          </w:p>
        </w:tc>
        <w:tc>
          <w:tcPr>
            <w:tcW w:w="6519" w:type="dxa"/>
            <w:tcMar>
              <w:top w:w="0" w:type="dxa"/>
              <w:left w:w="100" w:type="dxa"/>
              <w:bottom w:w="0" w:type="dxa"/>
              <w:right w:w="100" w:type="dxa"/>
            </w:tcMar>
          </w:tcPr>
          <w:p w14:paraId="65237CDB" w14:textId="6ECEE895" w:rsidR="00466D7C" w:rsidRPr="000875A2" w:rsidRDefault="00466D7C" w:rsidP="00466D7C">
            <w:pPr>
              <w:jc w:val="both"/>
              <w:rPr>
                <w:sz w:val="24"/>
                <w:szCs w:val="24"/>
                <w:lang w:val="en-US"/>
              </w:rPr>
            </w:pPr>
            <w:r w:rsidRPr="000875A2">
              <w:rPr>
                <w:sz w:val="24"/>
                <w:szCs w:val="24"/>
                <w:lang w:val="en-US"/>
              </w:rPr>
              <w:t xml:space="preserve">Làm rõ thêm các quy định về (i) khoản chi phí hợp lý, hợp lệ…vòng đời dự </w:t>
            </w:r>
            <w:proofErr w:type="gramStart"/>
            <w:r w:rsidRPr="000875A2">
              <w:rPr>
                <w:sz w:val="24"/>
                <w:szCs w:val="24"/>
                <w:lang w:val="en-US"/>
              </w:rPr>
              <w:t>án</w:t>
            </w:r>
            <w:proofErr w:type="gramEnd"/>
            <w:r w:rsidRPr="000875A2">
              <w:rPr>
                <w:sz w:val="24"/>
                <w:szCs w:val="24"/>
                <w:lang w:val="en-US"/>
              </w:rPr>
              <w:t>” tại điểm a; (ii) bổ sung hướng dẫn điều chỉnh giá công suất của nhà máy theo hệ số khả dụng thực tế.</w:t>
            </w:r>
          </w:p>
        </w:tc>
        <w:tc>
          <w:tcPr>
            <w:tcW w:w="3402" w:type="dxa"/>
            <w:tcMar>
              <w:top w:w="0" w:type="dxa"/>
              <w:left w:w="100" w:type="dxa"/>
              <w:bottom w:w="0" w:type="dxa"/>
              <w:right w:w="100" w:type="dxa"/>
            </w:tcMar>
          </w:tcPr>
          <w:p w14:paraId="289C1FDC" w14:textId="77777777" w:rsidR="00466D7C" w:rsidRPr="000875A2" w:rsidRDefault="00EE4581" w:rsidP="004B16CB">
            <w:pPr>
              <w:spacing w:before="100" w:beforeAutospacing="1"/>
              <w:jc w:val="both"/>
              <w:rPr>
                <w:bCs/>
                <w:sz w:val="24"/>
                <w:szCs w:val="24"/>
                <w:lang w:val="en-US"/>
              </w:rPr>
            </w:pPr>
            <w:r w:rsidRPr="000875A2">
              <w:rPr>
                <w:bCs/>
                <w:sz w:val="24"/>
                <w:szCs w:val="24"/>
                <w:lang w:val="en-US"/>
              </w:rPr>
              <w:t>Đã tiếp thu và hiệu chỉnh lại dự thảo:</w:t>
            </w:r>
          </w:p>
          <w:p w14:paraId="087F131E" w14:textId="09DD09EA" w:rsidR="00520CA5" w:rsidRPr="000875A2" w:rsidRDefault="00520CA5" w:rsidP="00520CA5">
            <w:pPr>
              <w:pStyle w:val="ListwNr1Char"/>
              <w:widowControl w:val="0"/>
              <w:spacing w:before="120" w:after="120"/>
              <w:jc w:val="both"/>
              <w:rPr>
                <w:lang w:val="vi-VN"/>
              </w:rPr>
            </w:pPr>
            <w:r w:rsidRPr="000875A2">
              <w:t>Giá dịch vụ phát điện</w:t>
            </w:r>
            <w:r w:rsidRPr="000875A2">
              <w:rPr>
                <w:lang w:val="vi-VN"/>
              </w:rPr>
              <w:t xml:space="preserve"> của nhà máy </w:t>
            </w:r>
            <w:r w:rsidR="005B28EA" w:rsidRPr="000875A2">
              <w:t xml:space="preserve">TĐTN </w:t>
            </w:r>
            <w:r w:rsidRPr="000875A2">
              <w:rPr>
                <w:lang w:val="vi-VN"/>
              </w:rPr>
              <w:t>được xây dựng trên cơ sở:</w:t>
            </w:r>
          </w:p>
          <w:p w14:paraId="40D04AB4" w14:textId="5A9FBC5D" w:rsidR="00520CA5" w:rsidRPr="000875A2" w:rsidRDefault="00520CA5" w:rsidP="00520CA5">
            <w:pPr>
              <w:pStyle w:val="ListwNr1Char"/>
              <w:widowControl w:val="0"/>
              <w:spacing w:before="120" w:after="120"/>
              <w:jc w:val="both"/>
              <w:rPr>
                <w:lang w:val="vi-VN"/>
              </w:rPr>
            </w:pPr>
            <w:r w:rsidRPr="000875A2">
              <w:t xml:space="preserve">- </w:t>
            </w:r>
            <w:r w:rsidRPr="000875A2">
              <w:rPr>
                <w:lang w:val="vi-VN"/>
              </w:rPr>
              <w:t>Các khoản chi phí hợp lý, hợp lệ của chủ đầu tư trong toàn bộ đời sống kinh tế dự án;</w:t>
            </w:r>
          </w:p>
          <w:p w14:paraId="1D79B8D3" w14:textId="645DE025" w:rsidR="00520CA5" w:rsidRPr="000875A2" w:rsidRDefault="00520CA5" w:rsidP="00520CA5">
            <w:pPr>
              <w:pStyle w:val="ListwNr1Char"/>
              <w:widowControl w:val="0"/>
              <w:spacing w:before="120" w:after="120"/>
              <w:jc w:val="both"/>
              <w:rPr>
                <w:lang w:val="vi-VN"/>
              </w:rPr>
            </w:pPr>
            <w:r w:rsidRPr="000875A2">
              <w:t xml:space="preserve">- </w:t>
            </w:r>
            <w:r w:rsidRPr="000875A2">
              <w:rPr>
                <w:lang w:val="vi-VN"/>
              </w:rPr>
              <w:t>Tỷ suất sinh lợi nội tại về tài chính (IRR) không vượt quá 12%.</w:t>
            </w:r>
          </w:p>
        </w:tc>
      </w:tr>
      <w:tr w:rsidR="00520CA5" w:rsidRPr="008E5ED3" w14:paraId="6D3F682A" w14:textId="77777777" w:rsidTr="00F71C4E">
        <w:trPr>
          <w:trHeight w:val="454"/>
        </w:trPr>
        <w:tc>
          <w:tcPr>
            <w:tcW w:w="985" w:type="dxa"/>
            <w:tcMar>
              <w:top w:w="0" w:type="dxa"/>
              <w:left w:w="100" w:type="dxa"/>
              <w:bottom w:w="0" w:type="dxa"/>
              <w:right w:w="100" w:type="dxa"/>
            </w:tcMar>
          </w:tcPr>
          <w:p w14:paraId="5AE2F3D7" w14:textId="614582D5" w:rsidR="00520CA5" w:rsidRPr="000875A2" w:rsidRDefault="006F503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t>11</w:t>
            </w:r>
          </w:p>
        </w:tc>
        <w:tc>
          <w:tcPr>
            <w:tcW w:w="1710" w:type="dxa"/>
          </w:tcPr>
          <w:p w14:paraId="4FB174BE" w14:textId="34899A02" w:rsidR="00520CA5" w:rsidRPr="000875A2" w:rsidRDefault="00520CA5" w:rsidP="00AF6A9A">
            <w:pPr>
              <w:jc w:val="both"/>
              <w:rPr>
                <w:sz w:val="24"/>
                <w:szCs w:val="24"/>
                <w:lang w:val="en-US"/>
              </w:rPr>
            </w:pPr>
            <w:r w:rsidRPr="000875A2">
              <w:rPr>
                <w:sz w:val="24"/>
                <w:szCs w:val="24"/>
              </w:rPr>
              <w:t>Mục a, khoản 4, Điều 3</w:t>
            </w:r>
          </w:p>
        </w:tc>
        <w:tc>
          <w:tcPr>
            <w:tcW w:w="1980" w:type="dxa"/>
            <w:tcMar>
              <w:top w:w="0" w:type="dxa"/>
              <w:left w:w="100" w:type="dxa"/>
              <w:bottom w:w="0" w:type="dxa"/>
              <w:right w:w="100" w:type="dxa"/>
            </w:tcMar>
          </w:tcPr>
          <w:p w14:paraId="65D87D9B" w14:textId="23192D98" w:rsidR="00520CA5" w:rsidRPr="000875A2" w:rsidRDefault="00014462" w:rsidP="00AE5206">
            <w:pPr>
              <w:widowControl w:val="0"/>
              <w:spacing w:before="60" w:after="60" w:line="300" w:lineRule="exact"/>
              <w:jc w:val="center"/>
              <w:rPr>
                <w:sz w:val="24"/>
                <w:szCs w:val="24"/>
                <w:lang w:val="en-US"/>
              </w:rPr>
            </w:pPr>
            <w:r w:rsidRPr="000875A2">
              <w:rPr>
                <w:sz w:val="24"/>
                <w:szCs w:val="24"/>
                <w:lang w:val="en-US"/>
              </w:rPr>
              <w:t>Tập đoàn Điện lực Việt Nam</w:t>
            </w:r>
          </w:p>
        </w:tc>
        <w:tc>
          <w:tcPr>
            <w:tcW w:w="6519" w:type="dxa"/>
            <w:tcMar>
              <w:top w:w="0" w:type="dxa"/>
              <w:left w:w="100" w:type="dxa"/>
              <w:bottom w:w="0" w:type="dxa"/>
              <w:right w:w="100" w:type="dxa"/>
            </w:tcMar>
          </w:tcPr>
          <w:p w14:paraId="3D578251" w14:textId="75396F38" w:rsidR="00520CA5" w:rsidRPr="000875A2" w:rsidRDefault="00520CA5" w:rsidP="00520CA5">
            <w:pPr>
              <w:jc w:val="both"/>
              <w:rPr>
                <w:sz w:val="24"/>
                <w:szCs w:val="24"/>
                <w:lang w:val="en-US"/>
              </w:rPr>
            </w:pPr>
            <w:r w:rsidRPr="000875A2">
              <w:rPr>
                <w:sz w:val="24"/>
                <w:szCs w:val="24"/>
                <w:lang w:val="en-US"/>
              </w:rPr>
              <w:t>Đ</w:t>
            </w:r>
            <w:r w:rsidRPr="000875A2">
              <w:rPr>
                <w:sz w:val="24"/>
                <w:szCs w:val="24"/>
              </w:rPr>
              <w:t xml:space="preserve">ề nghị xem lại việc sử dụng thuật ngữ vòng đời kinh tế để thống nhất dự thảo. Đề nghị bổ sung quy định về phạt chi phí công suất khi nhà máy không đáp ứng yêu cầu về công suất khả dụng khi hệ thống có nhu cầu. Bổ sung quy định xác định công suất khả dụng, trường hợp có sự khác biệt về công suất lắp máy và công suất khả dụng. Có thể có sự khác biệt về công suất phát và công suất bơm, có hay không việc xác định công suất khả dụng trong chế độ bơm. Vấn đề xác định số giờ khả dụng công suất phát, cơ sở xác định các thông số này. Về mức so sánh 95% công suất được huy động, </w:t>
            </w:r>
            <w:r w:rsidRPr="000875A2">
              <w:rPr>
                <w:sz w:val="24"/>
                <w:szCs w:val="24"/>
              </w:rPr>
              <w:lastRenderedPageBreak/>
              <w:t xml:space="preserve">đề nghị xem xét trên cơ sở mức sai số điều độ cho phép theo quy định thị trường điện. </w:t>
            </w:r>
          </w:p>
        </w:tc>
        <w:tc>
          <w:tcPr>
            <w:tcW w:w="3402" w:type="dxa"/>
            <w:tcMar>
              <w:top w:w="0" w:type="dxa"/>
              <w:left w:w="100" w:type="dxa"/>
              <w:bottom w:w="0" w:type="dxa"/>
              <w:right w:w="100" w:type="dxa"/>
            </w:tcMar>
          </w:tcPr>
          <w:p w14:paraId="52C9B0DA" w14:textId="77777777" w:rsidR="00F359FC" w:rsidRPr="000875A2" w:rsidRDefault="00F359FC" w:rsidP="004B16CB">
            <w:pPr>
              <w:spacing w:before="100" w:beforeAutospacing="1" w:after="120"/>
              <w:jc w:val="both"/>
              <w:rPr>
                <w:sz w:val="24"/>
                <w:szCs w:val="24"/>
                <w:lang w:val="en-US"/>
              </w:rPr>
            </w:pPr>
            <w:r w:rsidRPr="000875A2">
              <w:rPr>
                <w:sz w:val="24"/>
                <w:szCs w:val="24"/>
                <w:lang w:val="en-US"/>
              </w:rPr>
              <w:lastRenderedPageBreak/>
              <w:t>Tiếp thu và hiệu chỉnh như sau:</w:t>
            </w:r>
          </w:p>
          <w:p w14:paraId="14EADAE9" w14:textId="74393C42" w:rsidR="00520CA5" w:rsidRPr="000875A2" w:rsidRDefault="00520CA5" w:rsidP="004B16CB">
            <w:pPr>
              <w:spacing w:after="120"/>
              <w:jc w:val="both"/>
              <w:rPr>
                <w:sz w:val="24"/>
                <w:szCs w:val="24"/>
                <w:lang w:val="vi-VN"/>
              </w:rPr>
            </w:pPr>
            <w:r w:rsidRPr="000875A2">
              <w:rPr>
                <w:sz w:val="24"/>
                <w:szCs w:val="24"/>
                <w:lang w:val="en-US"/>
              </w:rPr>
              <w:t>- T</w:t>
            </w:r>
            <w:r w:rsidRPr="000875A2">
              <w:rPr>
                <w:sz w:val="24"/>
                <w:szCs w:val="24"/>
              </w:rPr>
              <w:t>huật ngữ vòng đời kinh tế</w:t>
            </w:r>
            <w:r w:rsidRPr="000875A2">
              <w:rPr>
                <w:sz w:val="24"/>
                <w:szCs w:val="24"/>
                <w:lang w:val="en-US"/>
              </w:rPr>
              <w:t xml:space="preserve"> đã được hiệu chỉnh là </w:t>
            </w:r>
            <w:r w:rsidRPr="000875A2">
              <w:rPr>
                <w:sz w:val="24"/>
                <w:szCs w:val="24"/>
                <w:lang w:val="vi-VN"/>
              </w:rPr>
              <w:t>các khoản chi phí hợp lý, hợp lệ của chủ đầu tư trong toàn bộ đời sống kinh tế dự án</w:t>
            </w:r>
          </w:p>
          <w:p w14:paraId="612F438D" w14:textId="44F01F46" w:rsidR="00520CA5" w:rsidRPr="000875A2" w:rsidRDefault="00520CA5" w:rsidP="00520CA5">
            <w:pPr>
              <w:spacing w:line="252" w:lineRule="auto"/>
              <w:jc w:val="both"/>
              <w:rPr>
                <w:sz w:val="24"/>
                <w:szCs w:val="24"/>
              </w:rPr>
            </w:pPr>
            <w:r w:rsidRPr="000875A2">
              <w:rPr>
                <w:sz w:val="24"/>
                <w:szCs w:val="24"/>
                <w:lang w:val="en-US"/>
              </w:rPr>
              <w:t xml:space="preserve">- Quy định về khoản phạt, dự thảo Thông tư đã bổ sung như sau: </w:t>
            </w:r>
            <w:r w:rsidRPr="000875A2">
              <w:rPr>
                <w:sz w:val="24"/>
                <w:szCs w:val="24"/>
              </w:rPr>
              <w:t xml:space="preserve">Sau khi kết thúc năm tài chính, Bên </w:t>
            </w:r>
            <w:r w:rsidRPr="000875A2">
              <w:rPr>
                <w:sz w:val="24"/>
                <w:szCs w:val="24"/>
              </w:rPr>
              <w:lastRenderedPageBreak/>
              <w:t>bán và Bên mua thực hiện đối chiếu, tiền điện thanh toán của năm. Trường hợp nhà máy không đáp ứng yêu cầu về công suất khả dụng cam kết, Bên bán sẽ phải hoàn trả cho Bên mua khoản tiền được xác định bằng khoản chênh lệch giữa điện năng ngừng hoạt động bắt buộc tương đương cộng với điện năng ngừng máy bảo dưỡng tương đương cộng với điện năng ngừng hoạt động theo kết hoạch tương đương và điện năng cho phép (công suất khả dụng của năm hợp đồng nhân với số giờ sửa chữa cho phép trong năm) nhân với công suất khả dụng và hệ số bồi thường do hai bên thỏa thuận.</w:t>
            </w:r>
          </w:p>
        </w:tc>
      </w:tr>
      <w:tr w:rsidR="007B2646" w:rsidRPr="008E5ED3" w14:paraId="49C9AAE6" w14:textId="77777777" w:rsidTr="00F71C4E">
        <w:trPr>
          <w:trHeight w:val="454"/>
        </w:trPr>
        <w:tc>
          <w:tcPr>
            <w:tcW w:w="985" w:type="dxa"/>
            <w:tcMar>
              <w:top w:w="0" w:type="dxa"/>
              <w:left w:w="100" w:type="dxa"/>
              <w:bottom w:w="0" w:type="dxa"/>
              <w:right w:w="100" w:type="dxa"/>
            </w:tcMar>
          </w:tcPr>
          <w:p w14:paraId="5E4DAAC6" w14:textId="5034C138" w:rsidR="007B2646" w:rsidRPr="000875A2" w:rsidRDefault="006F503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lastRenderedPageBreak/>
              <w:t>12</w:t>
            </w:r>
          </w:p>
        </w:tc>
        <w:tc>
          <w:tcPr>
            <w:tcW w:w="1710" w:type="dxa"/>
          </w:tcPr>
          <w:p w14:paraId="649D48F7" w14:textId="423E5FC0" w:rsidR="007B2646" w:rsidRPr="000875A2" w:rsidRDefault="007B2646" w:rsidP="00AF6A9A">
            <w:pPr>
              <w:jc w:val="both"/>
              <w:rPr>
                <w:iCs/>
                <w:sz w:val="24"/>
                <w:szCs w:val="24"/>
              </w:rPr>
            </w:pPr>
            <w:r w:rsidRPr="000875A2">
              <w:rPr>
                <w:sz w:val="24"/>
                <w:szCs w:val="24"/>
                <w:lang w:val="en-US"/>
              </w:rPr>
              <w:t>Điểm a khoản 4 Điều 3</w:t>
            </w:r>
          </w:p>
        </w:tc>
        <w:tc>
          <w:tcPr>
            <w:tcW w:w="1980" w:type="dxa"/>
            <w:tcMar>
              <w:top w:w="0" w:type="dxa"/>
              <w:left w:w="100" w:type="dxa"/>
              <w:bottom w:w="0" w:type="dxa"/>
              <w:right w:w="100" w:type="dxa"/>
            </w:tcMar>
          </w:tcPr>
          <w:p w14:paraId="0105202C" w14:textId="6A2699A7" w:rsidR="007B2646" w:rsidRPr="000875A2" w:rsidRDefault="007B2646" w:rsidP="00AE5206">
            <w:pPr>
              <w:widowControl w:val="0"/>
              <w:spacing w:before="60" w:after="60" w:line="300" w:lineRule="exact"/>
              <w:jc w:val="center"/>
              <w:rPr>
                <w:sz w:val="24"/>
                <w:szCs w:val="24"/>
                <w:lang w:val="vi-VN"/>
              </w:rPr>
            </w:pPr>
            <w:r w:rsidRPr="000875A2">
              <w:rPr>
                <w:sz w:val="24"/>
                <w:szCs w:val="24"/>
                <w:lang w:val="vi-VN"/>
              </w:rPr>
              <w:t>GIZ</w:t>
            </w:r>
          </w:p>
        </w:tc>
        <w:tc>
          <w:tcPr>
            <w:tcW w:w="6519" w:type="dxa"/>
            <w:tcMar>
              <w:top w:w="0" w:type="dxa"/>
              <w:left w:w="100" w:type="dxa"/>
              <w:bottom w:w="0" w:type="dxa"/>
              <w:right w:w="100" w:type="dxa"/>
            </w:tcMar>
          </w:tcPr>
          <w:p w14:paraId="3CAFF5CD" w14:textId="5FE1EE3A" w:rsidR="007B2646" w:rsidRPr="000875A2" w:rsidRDefault="007B2646">
            <w:pPr>
              <w:jc w:val="both"/>
              <w:rPr>
                <w:sz w:val="24"/>
                <w:szCs w:val="24"/>
                <w:lang w:val="en-US"/>
              </w:rPr>
            </w:pPr>
            <w:r w:rsidRPr="000875A2">
              <w:rPr>
                <w:sz w:val="24"/>
                <w:szCs w:val="24"/>
                <w:lang w:val="en-US"/>
              </w:rPr>
              <w:t xml:space="preserve">Điểm a khoản 4 Điều 3 Dự thảo Thông tư quy định: “Giá công suất là khoản chi phí hợp lý, hợp lệ được phân bổ trong suốt vòng đời kinh tế của dự án, bảo đảm thu hồi chi phí đầu tư nhằm thực hiện cung cấp năng lượng để </w:t>
            </w:r>
            <w:r w:rsidRPr="000875A2">
              <w:rPr>
                <w:b/>
                <w:bCs/>
                <w:sz w:val="24"/>
                <w:szCs w:val="24"/>
                <w:lang w:val="en-US"/>
              </w:rPr>
              <w:t>cân bằng phụ tải cũng như cung cấp các chức năng khác để duy trì hệ thống điện quốc gia vận hành ổn định, tin cậy (nếu có)</w:t>
            </w:r>
            <w:r w:rsidRPr="000875A2">
              <w:rPr>
                <w:sz w:val="24"/>
                <w:szCs w:val="24"/>
                <w:lang w:val="en-US"/>
              </w:rPr>
              <w:t xml:space="preserve">; chi phí vận hành bảo dưỡng, có lợi nhuận hợp lý và được xây dựng theo phương pháp quy định tại </w:t>
            </w:r>
            <w:r w:rsidRPr="000875A2">
              <w:rPr>
                <w:sz w:val="24"/>
                <w:szCs w:val="24"/>
                <w:lang w:val="en-US"/>
              </w:rPr>
              <w:lastRenderedPageBreak/>
              <w:t xml:space="preserve">Điều 4 Thông tư này;”. Như vậy, nhà máy </w:t>
            </w:r>
            <w:r w:rsidR="00BA6944" w:rsidRPr="000875A2">
              <w:rPr>
                <w:sz w:val="24"/>
                <w:szCs w:val="24"/>
                <w:lang w:val="en-US"/>
              </w:rPr>
              <w:t xml:space="preserve">TĐTN </w:t>
            </w:r>
            <w:r w:rsidRPr="000875A2">
              <w:rPr>
                <w:sz w:val="24"/>
                <w:szCs w:val="24"/>
                <w:lang w:val="en-US"/>
              </w:rPr>
              <w:t xml:space="preserve">ngoài cung cấp năng lượng cho hệ thống điện quốc gia thì còn có thể có chức năng cung cấp dịch vụ phụ trợ cho hệ thống điện. Dự thảo Thông tư chưa quy định/hướng dẫn xác định giá điện trong trường hợp nhà máy </w:t>
            </w:r>
            <w:r w:rsidR="00BA6944" w:rsidRPr="000875A2">
              <w:rPr>
                <w:sz w:val="24"/>
                <w:szCs w:val="24"/>
                <w:lang w:val="en-US"/>
              </w:rPr>
              <w:t xml:space="preserve">TĐTN </w:t>
            </w:r>
            <w:r w:rsidRPr="000875A2">
              <w:rPr>
                <w:sz w:val="24"/>
                <w:szCs w:val="24"/>
                <w:lang w:val="en-US"/>
              </w:rPr>
              <w:t>vừa cung cấp năng lượng cho hệ thống, vừa thực hiện cung cấp các dịch vụ phụ trợ hệ thống điện.</w:t>
            </w:r>
          </w:p>
        </w:tc>
        <w:tc>
          <w:tcPr>
            <w:tcW w:w="3402" w:type="dxa"/>
            <w:tcMar>
              <w:top w:w="0" w:type="dxa"/>
              <w:left w:w="100" w:type="dxa"/>
              <w:bottom w:w="0" w:type="dxa"/>
              <w:right w:w="100" w:type="dxa"/>
            </w:tcMar>
          </w:tcPr>
          <w:p w14:paraId="6DE7A898" w14:textId="4E1F7F38" w:rsidR="00BA2CC6" w:rsidRPr="000875A2" w:rsidRDefault="00692635" w:rsidP="00BA2CC6">
            <w:pPr>
              <w:spacing w:before="100" w:beforeAutospacing="1" w:after="100" w:afterAutospacing="1"/>
              <w:jc w:val="both"/>
              <w:rPr>
                <w:sz w:val="24"/>
                <w:szCs w:val="24"/>
                <w:lang w:val="en-US"/>
              </w:rPr>
            </w:pPr>
            <w:r w:rsidRPr="000875A2">
              <w:rPr>
                <w:bCs/>
                <w:sz w:val="24"/>
                <w:szCs w:val="24"/>
                <w:lang w:val="en-US"/>
              </w:rPr>
              <w:lastRenderedPageBreak/>
              <w:t xml:space="preserve">Giữ nguyên như Dự thảo Thông tư do </w:t>
            </w:r>
            <w:r w:rsidR="004B4131" w:rsidRPr="000875A2">
              <w:rPr>
                <w:bCs/>
                <w:sz w:val="24"/>
                <w:szCs w:val="24"/>
                <w:lang w:val="en-US"/>
              </w:rPr>
              <w:t xml:space="preserve">Giá công suất đã bao gồm các khoản chi phí hợp lý, hợp lệ, trong đó có cả chi phí </w:t>
            </w:r>
            <w:r w:rsidRPr="000875A2">
              <w:rPr>
                <w:bCs/>
                <w:sz w:val="24"/>
                <w:szCs w:val="24"/>
                <w:lang w:val="en-US"/>
              </w:rPr>
              <w:t xml:space="preserve">đầu tư để thực hiện các chức năng khác như </w:t>
            </w:r>
            <w:r w:rsidR="004B4131" w:rsidRPr="000875A2">
              <w:rPr>
                <w:bCs/>
                <w:sz w:val="24"/>
                <w:szCs w:val="24"/>
                <w:lang w:val="en-US"/>
              </w:rPr>
              <w:t>dịch vụ phụ trợ (nếu có)</w:t>
            </w:r>
          </w:p>
          <w:p w14:paraId="45758DB1" w14:textId="77777777" w:rsidR="007B2646" w:rsidRPr="000875A2" w:rsidRDefault="007B2646" w:rsidP="00E833B1">
            <w:pPr>
              <w:pStyle w:val="ListwNr1Char"/>
              <w:jc w:val="both"/>
            </w:pPr>
          </w:p>
        </w:tc>
      </w:tr>
      <w:tr w:rsidR="007B2646" w:rsidRPr="008E5ED3" w14:paraId="096D7FC3" w14:textId="77777777" w:rsidTr="00F71C4E">
        <w:trPr>
          <w:trHeight w:val="454"/>
        </w:trPr>
        <w:tc>
          <w:tcPr>
            <w:tcW w:w="985" w:type="dxa"/>
            <w:tcMar>
              <w:top w:w="0" w:type="dxa"/>
              <w:left w:w="100" w:type="dxa"/>
              <w:bottom w:w="0" w:type="dxa"/>
              <w:right w:w="100" w:type="dxa"/>
            </w:tcMar>
          </w:tcPr>
          <w:p w14:paraId="72F3C36D" w14:textId="052F9D02" w:rsidR="007B2646" w:rsidRPr="000875A2" w:rsidRDefault="006F503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lastRenderedPageBreak/>
              <w:t>13</w:t>
            </w:r>
          </w:p>
        </w:tc>
        <w:tc>
          <w:tcPr>
            <w:tcW w:w="1710" w:type="dxa"/>
          </w:tcPr>
          <w:p w14:paraId="0C9D161A" w14:textId="68E92CF7" w:rsidR="007B2646" w:rsidRPr="000875A2" w:rsidRDefault="007B2646" w:rsidP="00AF6A9A">
            <w:pPr>
              <w:jc w:val="both"/>
              <w:rPr>
                <w:iCs/>
                <w:sz w:val="24"/>
                <w:szCs w:val="24"/>
              </w:rPr>
            </w:pPr>
            <w:r w:rsidRPr="000875A2">
              <w:rPr>
                <w:sz w:val="24"/>
                <w:szCs w:val="24"/>
                <w:lang w:val="en-US"/>
              </w:rPr>
              <w:t>Khoản 2 Điều 4</w:t>
            </w:r>
          </w:p>
        </w:tc>
        <w:tc>
          <w:tcPr>
            <w:tcW w:w="1980" w:type="dxa"/>
            <w:tcMar>
              <w:top w:w="0" w:type="dxa"/>
              <w:left w:w="100" w:type="dxa"/>
              <w:bottom w:w="0" w:type="dxa"/>
              <w:right w:w="100" w:type="dxa"/>
            </w:tcMar>
          </w:tcPr>
          <w:p w14:paraId="01658D56" w14:textId="58D474D2" w:rsidR="007B2646" w:rsidRPr="000875A2" w:rsidRDefault="007B2646" w:rsidP="00AE5206">
            <w:pPr>
              <w:widowControl w:val="0"/>
              <w:spacing w:before="60" w:after="60" w:line="300" w:lineRule="exact"/>
              <w:jc w:val="center"/>
              <w:rPr>
                <w:sz w:val="24"/>
                <w:szCs w:val="24"/>
                <w:lang w:val="vi-VN"/>
              </w:rPr>
            </w:pPr>
            <w:r w:rsidRPr="000875A2">
              <w:rPr>
                <w:sz w:val="24"/>
                <w:szCs w:val="24"/>
                <w:lang w:val="vi-VN"/>
              </w:rPr>
              <w:t>GIZ</w:t>
            </w:r>
          </w:p>
        </w:tc>
        <w:tc>
          <w:tcPr>
            <w:tcW w:w="6519" w:type="dxa"/>
            <w:tcMar>
              <w:top w:w="0" w:type="dxa"/>
              <w:left w:w="100" w:type="dxa"/>
              <w:bottom w:w="0" w:type="dxa"/>
              <w:right w:w="100" w:type="dxa"/>
            </w:tcMar>
          </w:tcPr>
          <w:p w14:paraId="4B470455" w14:textId="77777777" w:rsidR="00F359FC" w:rsidRPr="000875A2" w:rsidRDefault="007B2646" w:rsidP="004B4131">
            <w:pPr>
              <w:jc w:val="both"/>
              <w:rPr>
                <w:sz w:val="24"/>
                <w:szCs w:val="24"/>
                <w:lang w:val="en-US"/>
              </w:rPr>
            </w:pPr>
            <w:r w:rsidRPr="000875A2">
              <w:rPr>
                <w:sz w:val="24"/>
                <w:szCs w:val="24"/>
                <w:lang w:val="en-US"/>
              </w:rPr>
              <w:t xml:space="preserve">Khoản 2 Điều 4 Dự thảo Thông tư, trong công thức tính toán giá điện năng có sử dụng tỷ lệ tổn thất máy biến áp </w:t>
            </w:r>
            <w:r w:rsidRPr="000875A2">
              <w:rPr>
                <w:b/>
                <w:bCs/>
                <w:sz w:val="24"/>
                <w:szCs w:val="24"/>
                <w:lang w:val="en-US"/>
              </w:rPr>
              <w:t>tăng áp</w:t>
            </w:r>
            <w:r w:rsidRPr="000875A2">
              <w:rPr>
                <w:sz w:val="24"/>
                <w:szCs w:val="24"/>
                <w:lang w:val="en-US"/>
              </w:rPr>
              <w:t xml:space="preserve"> của nhà máy. Trong khi thực tế, nhà máy thủy điện tích năng có hoạt động mua điện </w:t>
            </w:r>
            <w:proofErr w:type="gramStart"/>
            <w:r w:rsidRPr="000875A2">
              <w:rPr>
                <w:sz w:val="24"/>
                <w:szCs w:val="24"/>
                <w:lang w:val="en-US"/>
              </w:rPr>
              <w:t>từ  hệ</w:t>
            </w:r>
            <w:proofErr w:type="gramEnd"/>
            <w:r w:rsidRPr="000875A2">
              <w:rPr>
                <w:sz w:val="24"/>
                <w:szCs w:val="24"/>
                <w:lang w:val="en-US"/>
              </w:rPr>
              <w:t xml:space="preserve"> thống điện quốc gia để phục vụ hoạt động bơm nước từ hồ chứa dưới lên hồ chứa trên (sử dụng máy biến áp hạ áp). Vì vậy, cần cân nhắc khi sử dụng thuật ngữ phù hợp với thực tế mua/bán điện của nhà máy.</w:t>
            </w:r>
          </w:p>
          <w:p w14:paraId="2FEBBDF6" w14:textId="36D2AD8F" w:rsidR="007B2646" w:rsidRPr="000875A2" w:rsidRDefault="007B2646">
            <w:pPr>
              <w:jc w:val="both"/>
              <w:rPr>
                <w:sz w:val="24"/>
                <w:szCs w:val="24"/>
                <w:lang w:val="en-US"/>
              </w:rPr>
            </w:pPr>
            <w:r w:rsidRPr="000875A2">
              <w:rPr>
                <w:sz w:val="24"/>
                <w:szCs w:val="24"/>
                <w:lang w:val="en-US"/>
              </w:rPr>
              <w:t xml:space="preserve">Thành phần Pmua được xác định </w:t>
            </w:r>
            <w:proofErr w:type="gramStart"/>
            <w:r w:rsidRPr="000875A2">
              <w:rPr>
                <w:sz w:val="24"/>
                <w:szCs w:val="24"/>
                <w:lang w:val="en-US"/>
              </w:rPr>
              <w:t>căn  cứ</w:t>
            </w:r>
            <w:proofErr w:type="gramEnd"/>
            <w:r w:rsidRPr="000875A2">
              <w:rPr>
                <w:sz w:val="24"/>
                <w:szCs w:val="24"/>
                <w:lang w:val="en-US"/>
              </w:rPr>
              <w:t xml:space="preserve"> </w:t>
            </w:r>
            <w:r w:rsidRPr="000875A2">
              <w:rPr>
                <w:i/>
                <w:iCs/>
                <w:sz w:val="24"/>
                <w:szCs w:val="24"/>
                <w:lang w:val="en-US"/>
              </w:rPr>
              <w:t>“Đơn giá bán lẻ điện giờ thấp điểm áp dụng cho các ngành sản xuất theo quy định (đồng/kWh)”</w:t>
            </w:r>
            <w:r w:rsidRPr="000875A2">
              <w:rPr>
                <w:sz w:val="24"/>
                <w:szCs w:val="24"/>
                <w:lang w:val="en-US"/>
              </w:rPr>
              <w:t xml:space="preserve">, trong khi tại điểm b khoản 1 Điều 9 Dự thảo Thông tư quy định </w:t>
            </w:r>
            <w:r w:rsidRPr="000875A2">
              <w:rPr>
                <w:i/>
                <w:iCs/>
                <w:sz w:val="24"/>
                <w:szCs w:val="24"/>
                <w:lang w:val="en-US"/>
              </w:rPr>
              <w:t>“Đơn giá bán lẻ điện bình quân gia quyền tháng t tương ứng với thời điểm mua điện từ lưới để bơm nước theo yêu cầu của Đơn vị vận hành hệ thống điện và thị trường điện quốc gia (đồng/kWh).”</w:t>
            </w:r>
            <w:r w:rsidRPr="000875A2">
              <w:rPr>
                <w:sz w:val="24"/>
                <w:szCs w:val="24"/>
                <w:lang w:val="en-US"/>
              </w:rPr>
              <w:t xml:space="preserve"> Vì vậy, cần xem xét để thống nhất các quy định nêu trên.</w:t>
            </w:r>
          </w:p>
        </w:tc>
        <w:tc>
          <w:tcPr>
            <w:tcW w:w="3402" w:type="dxa"/>
            <w:tcMar>
              <w:top w:w="0" w:type="dxa"/>
              <w:left w:w="100" w:type="dxa"/>
              <w:bottom w:w="0" w:type="dxa"/>
              <w:right w:w="100" w:type="dxa"/>
            </w:tcMar>
          </w:tcPr>
          <w:p w14:paraId="5EB762AF" w14:textId="4B591DF1" w:rsidR="006344CB" w:rsidRPr="000875A2" w:rsidRDefault="006344CB" w:rsidP="00085B4F">
            <w:pPr>
              <w:jc w:val="both"/>
              <w:rPr>
                <w:sz w:val="24"/>
                <w:szCs w:val="24"/>
                <w:lang w:val="en-US"/>
              </w:rPr>
            </w:pPr>
            <w:r w:rsidRPr="000875A2">
              <w:rPr>
                <w:sz w:val="24"/>
                <w:szCs w:val="24"/>
                <w:lang w:val="en-US"/>
              </w:rPr>
              <w:t xml:space="preserve">Tiếp thu và </w:t>
            </w:r>
            <w:r w:rsidR="00F359FC" w:rsidRPr="000875A2">
              <w:rPr>
                <w:sz w:val="24"/>
                <w:szCs w:val="24"/>
                <w:lang w:val="en-US"/>
              </w:rPr>
              <w:t xml:space="preserve">hiệu chỉnh </w:t>
            </w:r>
            <w:r w:rsidRPr="000875A2">
              <w:rPr>
                <w:sz w:val="24"/>
                <w:szCs w:val="24"/>
                <w:lang w:val="en-US"/>
              </w:rPr>
              <w:t xml:space="preserve">như sau: </w:t>
            </w:r>
          </w:p>
          <w:p w14:paraId="24BE69F3" w14:textId="46A2F52C" w:rsidR="006344CB" w:rsidRPr="000875A2" w:rsidRDefault="006344CB">
            <w:pPr>
              <w:jc w:val="both"/>
              <w:rPr>
                <w:sz w:val="24"/>
                <w:szCs w:val="24"/>
                <w:lang w:val="en-US"/>
              </w:rPr>
            </w:pPr>
            <w:r w:rsidRPr="000875A2">
              <w:rPr>
                <w:sz w:val="24"/>
                <w:szCs w:val="24"/>
                <w:lang w:val="en-US"/>
              </w:rPr>
              <w:t>Điều</w:t>
            </w:r>
            <w:r w:rsidR="00E4559B" w:rsidRPr="000875A2">
              <w:rPr>
                <w:sz w:val="24"/>
                <w:szCs w:val="24"/>
                <w:lang w:val="en-US"/>
              </w:rPr>
              <w:t xml:space="preserve"> 4, nôi dung quy định để so khung</w:t>
            </w:r>
          </w:p>
          <w:p w14:paraId="41F5FF28" w14:textId="77777777" w:rsidR="007B2646" w:rsidRPr="000875A2" w:rsidRDefault="00E4559B">
            <w:pPr>
              <w:spacing w:before="120"/>
              <w:jc w:val="both"/>
              <w:rPr>
                <w:sz w:val="24"/>
                <w:szCs w:val="24"/>
                <w:lang w:val="en-US"/>
              </w:rPr>
            </w:pPr>
            <w:r w:rsidRPr="000875A2">
              <w:rPr>
                <w:sz w:val="24"/>
                <w:szCs w:val="24"/>
                <w:lang w:val="en-US"/>
              </w:rPr>
              <w:t>Đơn giá bán lẻ điện giờ thấp điểm áp dụng cho các ngành sản xuất quy định tại Quyết định Giá bán lẻ điện do Bộ trưởng Bộ Công Thương ban hành (đồng/kWh)</w:t>
            </w:r>
          </w:p>
          <w:p w14:paraId="08F209FB" w14:textId="77777777" w:rsidR="00E4559B" w:rsidRPr="000875A2" w:rsidRDefault="00E4559B">
            <w:pPr>
              <w:spacing w:before="120"/>
              <w:jc w:val="both"/>
              <w:rPr>
                <w:sz w:val="24"/>
                <w:szCs w:val="24"/>
                <w:lang w:val="en-US"/>
              </w:rPr>
            </w:pPr>
            <w:r w:rsidRPr="000875A2">
              <w:rPr>
                <w:sz w:val="24"/>
                <w:szCs w:val="24"/>
                <w:lang w:val="en-US"/>
              </w:rPr>
              <w:t>Điều 9, liên quan đến nội dung thanh toán</w:t>
            </w:r>
          </w:p>
          <w:p w14:paraId="01E3562C" w14:textId="01D400F9" w:rsidR="00E4559B" w:rsidRPr="000875A2" w:rsidRDefault="00E4559B">
            <w:pPr>
              <w:spacing w:before="120"/>
              <w:jc w:val="both"/>
              <w:rPr>
                <w:sz w:val="24"/>
                <w:szCs w:val="24"/>
                <w:lang w:val="en-US"/>
              </w:rPr>
            </w:pPr>
            <w:r w:rsidRPr="000875A2">
              <w:rPr>
                <w:sz w:val="24"/>
                <w:szCs w:val="24"/>
                <w:lang w:val="en-US"/>
              </w:rPr>
              <w:t>Đơn giá mua điện bình quân (theo bán lẻ điện cho các ngành sản xuất quy định tại Quyết định Giá bán điện do Bộ trưởng Bộ Công Thương ban hành) trong các giờ bơm nước theo yêu cầu trong tháng t năm j theo yêu cầu của Đơn vị vận hành hệ thống điện và thị trường điện quốc gia (đồng/kWh)</w:t>
            </w:r>
          </w:p>
        </w:tc>
      </w:tr>
      <w:tr w:rsidR="00FB7B2B" w:rsidRPr="008E5ED3" w14:paraId="5AAF22C9" w14:textId="77777777" w:rsidTr="00085B4F">
        <w:trPr>
          <w:trHeight w:val="1118"/>
        </w:trPr>
        <w:tc>
          <w:tcPr>
            <w:tcW w:w="985" w:type="dxa"/>
            <w:tcMar>
              <w:top w:w="0" w:type="dxa"/>
              <w:left w:w="100" w:type="dxa"/>
              <w:bottom w:w="0" w:type="dxa"/>
              <w:right w:w="100" w:type="dxa"/>
            </w:tcMar>
          </w:tcPr>
          <w:p w14:paraId="6513B94B" w14:textId="4875A7CB" w:rsidR="00FB7B2B" w:rsidRPr="000875A2" w:rsidRDefault="006F5033" w:rsidP="004A7403">
            <w:pPr>
              <w:widowControl w:val="0"/>
              <w:pBdr>
                <w:top w:val="nil"/>
                <w:left w:val="nil"/>
                <w:bottom w:val="nil"/>
                <w:right w:val="nil"/>
                <w:between w:val="nil"/>
              </w:pBdr>
              <w:spacing w:before="60" w:after="60" w:line="300" w:lineRule="exact"/>
              <w:ind w:left="426"/>
              <w:jc w:val="both"/>
              <w:rPr>
                <w:sz w:val="24"/>
                <w:szCs w:val="24"/>
                <w:lang w:val="en-US"/>
              </w:rPr>
            </w:pPr>
            <w:r w:rsidRPr="000875A2">
              <w:rPr>
                <w:sz w:val="24"/>
                <w:szCs w:val="24"/>
                <w:lang w:val="en-US"/>
              </w:rPr>
              <w:lastRenderedPageBreak/>
              <w:t>14</w:t>
            </w:r>
          </w:p>
        </w:tc>
        <w:tc>
          <w:tcPr>
            <w:tcW w:w="1710" w:type="dxa"/>
          </w:tcPr>
          <w:p w14:paraId="40B8523B" w14:textId="72F2EA3D" w:rsidR="00FB7B2B" w:rsidRPr="000875A2" w:rsidDel="00DB1D3E" w:rsidRDefault="00FB7B2B" w:rsidP="00AF6A9A">
            <w:pPr>
              <w:jc w:val="both"/>
              <w:rPr>
                <w:sz w:val="24"/>
                <w:szCs w:val="24"/>
              </w:rPr>
            </w:pPr>
            <w:r w:rsidRPr="000875A2">
              <w:rPr>
                <w:iCs/>
                <w:sz w:val="24"/>
                <w:szCs w:val="24"/>
              </w:rPr>
              <w:t>khoản 2, Điều 4</w:t>
            </w:r>
          </w:p>
        </w:tc>
        <w:tc>
          <w:tcPr>
            <w:tcW w:w="1980" w:type="dxa"/>
            <w:tcMar>
              <w:top w:w="0" w:type="dxa"/>
              <w:left w:w="100" w:type="dxa"/>
              <w:bottom w:w="0" w:type="dxa"/>
              <w:right w:w="100" w:type="dxa"/>
            </w:tcMar>
          </w:tcPr>
          <w:p w14:paraId="7A376F0E" w14:textId="48A10609" w:rsidR="00FB7B2B" w:rsidRPr="000875A2" w:rsidDel="00DB1D3E" w:rsidRDefault="00FB7B2B" w:rsidP="00AE5206">
            <w:pPr>
              <w:widowControl w:val="0"/>
              <w:spacing w:before="60" w:after="60" w:line="300" w:lineRule="exact"/>
              <w:jc w:val="center"/>
              <w:rPr>
                <w:sz w:val="24"/>
                <w:szCs w:val="24"/>
                <w:lang w:val="en-US"/>
              </w:rPr>
            </w:pPr>
            <w:r w:rsidRPr="000875A2">
              <w:rPr>
                <w:sz w:val="24"/>
                <w:szCs w:val="24"/>
                <w:lang w:val="en-US"/>
              </w:rPr>
              <w:t>Genco 3</w:t>
            </w:r>
          </w:p>
        </w:tc>
        <w:tc>
          <w:tcPr>
            <w:tcW w:w="6519" w:type="dxa"/>
            <w:tcMar>
              <w:top w:w="0" w:type="dxa"/>
              <w:left w:w="100" w:type="dxa"/>
              <w:bottom w:w="0" w:type="dxa"/>
              <w:right w:w="100" w:type="dxa"/>
            </w:tcMar>
          </w:tcPr>
          <w:p w14:paraId="3BAC732F" w14:textId="46037FD6" w:rsidR="00FB7B2B" w:rsidRPr="000875A2" w:rsidRDefault="00FB7B2B" w:rsidP="00085B4F">
            <w:pPr>
              <w:pStyle w:val="BodyText"/>
              <w:spacing w:before="120" w:after="80" w:line="300" w:lineRule="auto"/>
              <w:rPr>
                <w:rFonts w:ascii="Times New Roman" w:hAnsi="Times New Roman"/>
                <w:sz w:val="24"/>
                <w:szCs w:val="24"/>
              </w:rPr>
            </w:pPr>
            <w:r w:rsidRPr="000875A2">
              <w:rPr>
                <w:rFonts w:ascii="Times New Roman" w:hAnsi="Times New Roman"/>
                <w:iCs/>
                <w:sz w:val="24"/>
                <w:szCs w:val="24"/>
              </w:rPr>
              <w:t xml:space="preserve">Theo khoản 2, Điều 4 Dự thảo 02 của Thông tư, </w:t>
            </w:r>
            <w:r w:rsidRPr="000875A2">
              <w:rPr>
                <w:rFonts w:ascii="Times New Roman" w:hAnsi="Times New Roman"/>
                <w:b/>
                <w:bCs/>
                <w:i/>
                <w:iCs/>
                <w:sz w:val="24"/>
                <w:szCs w:val="24"/>
              </w:rPr>
              <w:t>Hiệu suất chu trình bơm – phát (µ)</w:t>
            </w:r>
            <w:r w:rsidRPr="000875A2">
              <w:rPr>
                <w:rFonts w:ascii="Times New Roman" w:hAnsi="Times New Roman"/>
                <w:i/>
                <w:iCs/>
                <w:sz w:val="24"/>
                <w:szCs w:val="24"/>
              </w:rPr>
              <w:t xml:space="preserve"> do bên bán điện và bên mua điện thỏa thuận không thấp hơn thiết kế cơ sở/thiết kế kỹ thuật tương ứng với tổng mức đầu tư sử dụng để tính toán giá điện hoặc thông số của nhà chế tạo thiết bị</w:t>
            </w:r>
            <w:r w:rsidRPr="000875A2">
              <w:rPr>
                <w:rFonts w:ascii="Times New Roman" w:hAnsi="Times New Roman"/>
                <w:sz w:val="24"/>
                <w:szCs w:val="24"/>
              </w:rPr>
              <w:t xml:space="preserve">. Trên thực tế, Hiệu suất chu trình bơm – phát bị ảnh hưởng bởi nhiều yếu tố kỹ thuật và vận hành. Do NMTĐ tích năng là loại hình nhà máy mới trên hệ thống, nhằm để các Chủ đầu tư </w:t>
            </w:r>
            <w:r w:rsidR="00692635" w:rsidRPr="000875A2">
              <w:rPr>
                <w:rFonts w:ascii="Times New Roman" w:hAnsi="Times New Roman"/>
                <w:sz w:val="24"/>
                <w:szCs w:val="24"/>
              </w:rPr>
              <w:t>nhà máy TĐTN</w:t>
            </w:r>
            <w:r w:rsidRPr="000875A2">
              <w:rPr>
                <w:rFonts w:ascii="Times New Roman" w:hAnsi="Times New Roman"/>
                <w:sz w:val="24"/>
                <w:szCs w:val="24"/>
              </w:rPr>
              <w:t xml:space="preserve"> có cơ sở xác định và đàm phán với Bên mua điện</w:t>
            </w:r>
            <w:r w:rsidRPr="000875A2">
              <w:rPr>
                <w:rFonts w:ascii="Times New Roman" w:hAnsi="Times New Roman"/>
                <w:iCs/>
                <w:sz w:val="24"/>
                <w:szCs w:val="24"/>
              </w:rPr>
              <w:t xml:space="preserve">, </w:t>
            </w:r>
            <w:proofErr w:type="gramStart"/>
            <w:r w:rsidRPr="000875A2">
              <w:rPr>
                <w:rFonts w:ascii="Times New Roman" w:hAnsi="Times New Roman"/>
                <w:sz w:val="24"/>
                <w:szCs w:val="24"/>
              </w:rPr>
              <w:t>EVN</w:t>
            </w:r>
            <w:r w:rsidRPr="000875A2">
              <w:rPr>
                <w:rFonts w:ascii="Times New Roman" w:hAnsi="Times New Roman"/>
                <w:i/>
                <w:iCs/>
                <w:sz w:val="24"/>
                <w:szCs w:val="24"/>
              </w:rPr>
              <w:t>GENCO3</w:t>
            </w:r>
            <w:proofErr w:type="gramEnd"/>
            <w:r w:rsidRPr="000875A2">
              <w:rPr>
                <w:rFonts w:ascii="Times New Roman" w:hAnsi="Times New Roman"/>
                <w:sz w:val="24"/>
                <w:szCs w:val="24"/>
              </w:rPr>
              <w:t xml:space="preserve"> kính kiến nghị có hướng dẫn cụ thể về cách xác định Hiệu suất chu trình – bơm phát của </w:t>
            </w:r>
            <w:r w:rsidR="00692635" w:rsidRPr="000875A2">
              <w:rPr>
                <w:rFonts w:ascii="Times New Roman" w:hAnsi="Times New Roman"/>
                <w:sz w:val="24"/>
                <w:szCs w:val="24"/>
              </w:rPr>
              <w:t>nhà máy TĐTN</w:t>
            </w:r>
            <w:r w:rsidRPr="000875A2">
              <w:rPr>
                <w:rFonts w:ascii="Times New Roman" w:hAnsi="Times New Roman"/>
                <w:sz w:val="24"/>
                <w:szCs w:val="24"/>
              </w:rPr>
              <w:t>.</w:t>
            </w:r>
          </w:p>
        </w:tc>
        <w:tc>
          <w:tcPr>
            <w:tcW w:w="3402" w:type="dxa"/>
            <w:tcMar>
              <w:top w:w="0" w:type="dxa"/>
              <w:left w:w="100" w:type="dxa"/>
              <w:bottom w:w="0" w:type="dxa"/>
              <w:right w:w="100" w:type="dxa"/>
            </w:tcMar>
          </w:tcPr>
          <w:p w14:paraId="61CB98BB" w14:textId="596CD003" w:rsidR="00FB7B2B" w:rsidRPr="000875A2" w:rsidRDefault="00014462" w:rsidP="00085B4F">
            <w:pPr>
              <w:pStyle w:val="ListwNr1Char"/>
              <w:spacing w:before="120" w:after="0"/>
              <w:jc w:val="both"/>
            </w:pPr>
            <w:r w:rsidRPr="000875A2">
              <w:t xml:space="preserve">Nội dung quy định tại khoản 2 Điều 4 của Dự thảo Thông tư về hiệu suất chu trình bơm – phát (µ) được giữ nguyên như trong dự thảo. Hiện nay, trên hệ thống điện quốc gia chưa có nhà máy </w:t>
            </w:r>
            <w:r w:rsidR="00692635" w:rsidRPr="000875A2">
              <w:t xml:space="preserve">TĐTN </w:t>
            </w:r>
            <w:r w:rsidRPr="000875A2">
              <w:t xml:space="preserve">nào đi vào vận hành thương mại, do đó chưa có cơ sở dữ liệu thực tế để Bộ Công Thương ban hành hướng dẫn chi tiết phương pháp xác định hiệu suất chu trình bơm – phát. Trước mắt, hiệu suất chu trình bơm – phát sẽ được các bên thỏa thuận trên cơ sở thiết kế cơ sở, thiết kế kỹ thuật được phê duyệt hoặc thông số của nhà chế tạo thiết bị. Cách tiếp cận này cũng phù hợp với thông lệ quốc tế, khi các quốc gia khác thường áp dụng thông số thiết kế trong giai đoạn đầu và điều chỉnh sau khi có số liệu đo đạc thực tế trong quá trình vận hành. Khi có nhà máy </w:t>
            </w:r>
            <w:r w:rsidR="00692635" w:rsidRPr="000875A2">
              <w:t xml:space="preserve">TĐTN </w:t>
            </w:r>
            <w:r w:rsidRPr="000875A2">
              <w:t xml:space="preserve">đầu tiên đi vào vận hành và dữ liệu thực tế được thu thập, </w:t>
            </w:r>
            <w:r w:rsidR="00692635" w:rsidRPr="000875A2">
              <w:t>cơ quan ban hành Thông tư này</w:t>
            </w:r>
            <w:r w:rsidRPr="000875A2">
              <w:t xml:space="preserve"> sẽ tổng kết, nghiên cứu và xem xét ban hành hướng dẫn chi </w:t>
            </w:r>
            <w:r w:rsidRPr="000875A2">
              <w:lastRenderedPageBreak/>
              <w:t>tiết để bảo đảm áp dụng thống nhất, minh bạch và phù hợp với thực tế vận hành hệ thống điện quốc gia</w:t>
            </w:r>
            <w:r w:rsidR="00692635" w:rsidRPr="000875A2">
              <w:t xml:space="preserve"> (nếu cần)</w:t>
            </w:r>
            <w:r w:rsidRPr="000875A2">
              <w:t>.</w:t>
            </w:r>
          </w:p>
        </w:tc>
      </w:tr>
      <w:tr w:rsidR="00C57695" w:rsidRPr="008E5ED3" w14:paraId="7854C73B" w14:textId="77777777" w:rsidTr="00F71C4E">
        <w:trPr>
          <w:trHeight w:val="454"/>
        </w:trPr>
        <w:tc>
          <w:tcPr>
            <w:tcW w:w="985" w:type="dxa"/>
            <w:tcMar>
              <w:top w:w="0" w:type="dxa"/>
              <w:left w:w="100" w:type="dxa"/>
              <w:bottom w:w="0" w:type="dxa"/>
              <w:right w:w="100" w:type="dxa"/>
            </w:tcMar>
          </w:tcPr>
          <w:p w14:paraId="0CBC9F1B" w14:textId="279B0EF9" w:rsidR="00C57695"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15</w:t>
            </w:r>
          </w:p>
        </w:tc>
        <w:tc>
          <w:tcPr>
            <w:tcW w:w="1710" w:type="dxa"/>
          </w:tcPr>
          <w:p w14:paraId="3B3095C4" w14:textId="057E7492" w:rsidR="00C57695" w:rsidRPr="000875A2" w:rsidRDefault="000D3AA8" w:rsidP="00AF6A9A">
            <w:pPr>
              <w:jc w:val="both"/>
              <w:rPr>
                <w:iCs/>
                <w:sz w:val="24"/>
                <w:szCs w:val="24"/>
              </w:rPr>
            </w:pPr>
            <w:r w:rsidRPr="000875A2">
              <w:rPr>
                <w:color w:val="000000"/>
                <w:sz w:val="24"/>
                <w:szCs w:val="24"/>
              </w:rPr>
              <w:t>Khoản 2 Điều 5</w:t>
            </w:r>
          </w:p>
        </w:tc>
        <w:tc>
          <w:tcPr>
            <w:tcW w:w="1980" w:type="dxa"/>
            <w:tcMar>
              <w:top w:w="0" w:type="dxa"/>
              <w:left w:w="100" w:type="dxa"/>
              <w:bottom w:w="0" w:type="dxa"/>
              <w:right w:w="100" w:type="dxa"/>
            </w:tcMar>
          </w:tcPr>
          <w:p w14:paraId="51EE5A91" w14:textId="4FC88692" w:rsidR="00C57695" w:rsidRPr="000875A2" w:rsidRDefault="000D3AA8" w:rsidP="00AE5206">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6CFAA4C1" w14:textId="77777777" w:rsidR="00692635" w:rsidRPr="000875A2" w:rsidRDefault="00C57695" w:rsidP="009669DE">
            <w:pPr>
              <w:pStyle w:val="BodyText"/>
              <w:spacing w:after="80" w:line="300" w:lineRule="auto"/>
              <w:rPr>
                <w:rFonts w:ascii="Times New Roman" w:hAnsi="Times New Roman"/>
                <w:color w:val="000000"/>
                <w:sz w:val="24"/>
                <w:szCs w:val="24"/>
              </w:rPr>
            </w:pPr>
            <w:r w:rsidRPr="000875A2">
              <w:rPr>
                <w:rFonts w:ascii="Times New Roman" w:hAnsi="Times New Roman"/>
                <w:color w:val="000000"/>
                <w:sz w:val="24"/>
                <w:szCs w:val="24"/>
              </w:rPr>
              <w:t>Khoản 2 Điều 5 quy định:</w:t>
            </w:r>
          </w:p>
          <w:p w14:paraId="16474D49" w14:textId="3E74F7E7" w:rsidR="00C57695" w:rsidRPr="000875A2" w:rsidRDefault="00C57695" w:rsidP="00085B4F">
            <w:pPr>
              <w:pStyle w:val="BodyText"/>
              <w:spacing w:before="0" w:after="80" w:line="300" w:lineRule="auto"/>
              <w:rPr>
                <w:rFonts w:ascii="Times New Roman" w:hAnsi="Times New Roman"/>
                <w:color w:val="000000"/>
                <w:sz w:val="24"/>
                <w:szCs w:val="24"/>
              </w:rPr>
            </w:pPr>
            <w:r w:rsidRPr="000875A2">
              <w:rPr>
                <w:rFonts w:ascii="Times New Roman" w:hAnsi="Times New Roman"/>
                <w:color w:val="000000"/>
                <w:sz w:val="24"/>
                <w:szCs w:val="24"/>
              </w:rPr>
              <w:t xml:space="preserve"> </w:t>
            </w:r>
            <w:proofErr w:type="gramStart"/>
            <w:r w:rsidRPr="000875A2">
              <w:rPr>
                <w:rFonts w:ascii="Times New Roman" w:hAnsi="Times New Roman"/>
                <w:color w:val="000000"/>
                <w:sz w:val="24"/>
                <w:szCs w:val="24"/>
              </w:rPr>
              <w:t>" (</w:t>
            </w:r>
            <w:proofErr w:type="gramEnd"/>
            <w:r w:rsidRPr="000875A2">
              <w:rPr>
                <w:rFonts w:ascii="Times New Roman" w:hAnsi="Times New Roman"/>
                <w:i/>
                <w:iCs/>
                <w:color w:val="000000"/>
                <w:sz w:val="24"/>
                <w:szCs w:val="24"/>
              </w:rPr>
              <w:t>e ) Lãi suất vay vốn và thời gian trả nợ vay trong thời gian vận hành: được xác định trên cơ sở hợp đồng vay vốn , các văn bản tài liệu giữa chủ đầu tư và các  tổ chức tín dụng, ngân hành cho vay"</w:t>
            </w:r>
            <w:r w:rsidRPr="000875A2">
              <w:rPr>
                <w:rFonts w:ascii="Times New Roman" w:hAnsi="Times New Roman"/>
                <w:color w:val="000000"/>
                <w:sz w:val="24"/>
                <w:szCs w:val="24"/>
              </w:rPr>
              <w:t>.</w:t>
            </w:r>
          </w:p>
          <w:p w14:paraId="401548C3" w14:textId="486CAB88" w:rsidR="000D3AA8" w:rsidRPr="000875A2" w:rsidRDefault="000D3AA8" w:rsidP="00085B4F">
            <w:pPr>
              <w:pStyle w:val="BodyText"/>
              <w:spacing w:before="0" w:after="80" w:line="300" w:lineRule="auto"/>
              <w:rPr>
                <w:rFonts w:ascii="Times New Roman" w:hAnsi="Times New Roman"/>
                <w:iCs/>
                <w:sz w:val="24"/>
                <w:szCs w:val="24"/>
              </w:rPr>
            </w:pPr>
            <w:r w:rsidRPr="000875A2">
              <w:rPr>
                <w:rFonts w:ascii="Times New Roman" w:hAnsi="Times New Roman"/>
                <w:color w:val="000000"/>
                <w:sz w:val="24"/>
                <w:szCs w:val="24"/>
              </w:rPr>
              <w:t>Đề nghị áp dụng như quy định tại Thông tư 12.</w:t>
            </w:r>
          </w:p>
        </w:tc>
        <w:tc>
          <w:tcPr>
            <w:tcW w:w="3402" w:type="dxa"/>
            <w:tcMar>
              <w:top w:w="0" w:type="dxa"/>
              <w:left w:w="100" w:type="dxa"/>
              <w:bottom w:w="0" w:type="dxa"/>
              <w:right w:w="100" w:type="dxa"/>
            </w:tcMar>
          </w:tcPr>
          <w:p w14:paraId="0B9543C0" w14:textId="3548A261" w:rsidR="00C57695" w:rsidRPr="000875A2" w:rsidRDefault="00E4559B">
            <w:pPr>
              <w:spacing w:before="100" w:beforeAutospacing="1" w:after="100" w:afterAutospacing="1"/>
              <w:jc w:val="both"/>
              <w:rPr>
                <w:sz w:val="24"/>
                <w:szCs w:val="24"/>
                <w:lang w:val="en-US"/>
              </w:rPr>
            </w:pPr>
            <w:r w:rsidRPr="000875A2">
              <w:rPr>
                <w:sz w:val="24"/>
                <w:szCs w:val="24"/>
                <w:lang w:val="en-US"/>
              </w:rPr>
              <w:t>Tiếp thu và hiệu chỉnh lại dự thảo Thông tư</w:t>
            </w:r>
            <w:r w:rsidR="00692635" w:rsidRPr="000875A2">
              <w:rPr>
                <w:sz w:val="24"/>
                <w:szCs w:val="24"/>
                <w:lang w:val="en-US"/>
              </w:rPr>
              <w:t>.</w:t>
            </w:r>
          </w:p>
        </w:tc>
      </w:tr>
      <w:tr w:rsidR="00DF078E" w:rsidRPr="008E5ED3" w14:paraId="463E7AC6" w14:textId="77777777" w:rsidTr="00F71C4E">
        <w:trPr>
          <w:trHeight w:val="454"/>
        </w:trPr>
        <w:tc>
          <w:tcPr>
            <w:tcW w:w="985" w:type="dxa"/>
            <w:tcMar>
              <w:top w:w="0" w:type="dxa"/>
              <w:left w:w="100" w:type="dxa"/>
              <w:bottom w:w="0" w:type="dxa"/>
              <w:right w:w="100" w:type="dxa"/>
            </w:tcMar>
          </w:tcPr>
          <w:p w14:paraId="6665B524" w14:textId="7048B04F" w:rsidR="00DF078E"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16</w:t>
            </w:r>
          </w:p>
        </w:tc>
        <w:tc>
          <w:tcPr>
            <w:tcW w:w="1710" w:type="dxa"/>
          </w:tcPr>
          <w:p w14:paraId="66E31C63" w14:textId="2680DBD9" w:rsidR="00DF078E" w:rsidRPr="000875A2" w:rsidRDefault="00DF078E" w:rsidP="00AF6A9A">
            <w:pPr>
              <w:jc w:val="both"/>
              <w:rPr>
                <w:iCs/>
                <w:sz w:val="24"/>
                <w:szCs w:val="24"/>
                <w:lang w:val="en-US"/>
              </w:rPr>
            </w:pPr>
            <w:r w:rsidRPr="000875A2">
              <w:rPr>
                <w:iCs/>
                <w:sz w:val="24"/>
                <w:szCs w:val="24"/>
                <w:lang w:val="en-US"/>
              </w:rPr>
              <w:t>Khoản 1 Điều 6</w:t>
            </w:r>
          </w:p>
        </w:tc>
        <w:tc>
          <w:tcPr>
            <w:tcW w:w="1980" w:type="dxa"/>
            <w:tcMar>
              <w:top w:w="0" w:type="dxa"/>
              <w:left w:w="100" w:type="dxa"/>
              <w:bottom w:w="0" w:type="dxa"/>
              <w:right w:w="100" w:type="dxa"/>
            </w:tcMar>
          </w:tcPr>
          <w:p w14:paraId="31C4FAE6" w14:textId="66DB86FA" w:rsidR="00DF078E" w:rsidRPr="000875A2" w:rsidRDefault="00DF078E" w:rsidP="00AE5206">
            <w:pPr>
              <w:widowControl w:val="0"/>
              <w:spacing w:before="60" w:after="60" w:line="300" w:lineRule="exact"/>
              <w:jc w:val="center"/>
              <w:rPr>
                <w:sz w:val="24"/>
                <w:szCs w:val="24"/>
                <w:lang w:val="en-US"/>
              </w:rPr>
            </w:pPr>
            <w:r w:rsidRPr="000875A2">
              <w:rPr>
                <w:sz w:val="24"/>
                <w:szCs w:val="24"/>
                <w:lang w:val="en-US"/>
              </w:rPr>
              <w:t>Tổng công ty Điện lực miền Trung</w:t>
            </w:r>
          </w:p>
        </w:tc>
        <w:tc>
          <w:tcPr>
            <w:tcW w:w="6519" w:type="dxa"/>
            <w:tcMar>
              <w:top w:w="0" w:type="dxa"/>
              <w:left w:w="100" w:type="dxa"/>
              <w:bottom w:w="0" w:type="dxa"/>
              <w:right w:w="100" w:type="dxa"/>
            </w:tcMar>
          </w:tcPr>
          <w:p w14:paraId="13D130E4" w14:textId="77777777" w:rsidR="00DF078E" w:rsidRPr="000875A2" w:rsidRDefault="00DF078E" w:rsidP="00085B4F">
            <w:pPr>
              <w:pStyle w:val="BodyText"/>
              <w:spacing w:before="0" w:after="80" w:line="300" w:lineRule="auto"/>
              <w:rPr>
                <w:rFonts w:ascii="Times New Roman" w:hAnsi="Times New Roman"/>
                <w:sz w:val="24"/>
                <w:szCs w:val="24"/>
                <w:lang w:val="en-GB"/>
              </w:rPr>
            </w:pPr>
            <w:r w:rsidRPr="000875A2">
              <w:rPr>
                <w:rFonts w:ascii="Times New Roman" w:hAnsi="Times New Roman"/>
                <w:sz w:val="24"/>
                <w:szCs w:val="24"/>
                <w:lang w:val="en-GB"/>
              </w:rPr>
              <w:t xml:space="preserve">Định nghĩa </w:t>
            </w:r>
            <w:proofErr w:type="gramStart"/>
            <w:r w:rsidRPr="000875A2">
              <w:rPr>
                <w:rFonts w:ascii="Times New Roman" w:hAnsi="Times New Roman"/>
                <w:sz w:val="24"/>
                <w:szCs w:val="24"/>
                <w:lang w:val="en-GB"/>
              </w:rPr>
              <w:t>k</w:t>
            </w:r>
            <w:r w:rsidRPr="000875A2">
              <w:rPr>
                <w:rFonts w:ascii="Times New Roman" w:hAnsi="Times New Roman"/>
                <w:sz w:val="24"/>
                <w:szCs w:val="24"/>
                <w:vertAlign w:val="subscript"/>
                <w:lang w:val="en-GB"/>
              </w:rPr>
              <w:t xml:space="preserve">scl </w:t>
            </w:r>
            <w:r w:rsidRPr="000875A2">
              <w:rPr>
                <w:rFonts w:ascii="Times New Roman" w:hAnsi="Times New Roman"/>
                <w:sz w:val="24"/>
                <w:szCs w:val="24"/>
                <w:lang w:val="en-GB"/>
              </w:rPr>
              <w:t>:</w:t>
            </w:r>
            <w:proofErr w:type="gramEnd"/>
            <w:r w:rsidRPr="000875A2">
              <w:rPr>
                <w:rFonts w:ascii="Times New Roman" w:hAnsi="Times New Roman"/>
                <w:sz w:val="24"/>
                <w:szCs w:val="24"/>
                <w:lang w:val="en-GB"/>
              </w:rPr>
              <w:t xml:space="preserve"> “</w:t>
            </w:r>
            <w:r w:rsidRPr="000875A2">
              <w:rPr>
                <w:rFonts w:ascii="Times New Roman" w:hAnsi="Times New Roman"/>
                <w:b/>
                <w:bCs/>
                <w:sz w:val="24"/>
                <w:szCs w:val="24"/>
                <w:lang w:val="en-GB"/>
              </w:rPr>
              <w:t>Tỷ lệ chi phí nhân công (%)</w:t>
            </w:r>
            <w:r w:rsidRPr="000875A2">
              <w:rPr>
                <w:rFonts w:ascii="Times New Roman" w:hAnsi="Times New Roman"/>
                <w:sz w:val="24"/>
                <w:szCs w:val="24"/>
                <w:lang w:val="en-GB"/>
              </w:rPr>
              <w:t xml:space="preserve"> của nhà máy điện do bên bán điện và bên mua điện thỏa thuận và không vượt quá quy định tại Phụ lục I ban hành kèm theo Thông tư này.”</w:t>
            </w:r>
          </w:p>
          <w:p w14:paraId="73EC94CA" w14:textId="77777777" w:rsidR="00DF078E" w:rsidRPr="000875A2" w:rsidRDefault="00DF078E" w:rsidP="004B16CB">
            <w:pPr>
              <w:pStyle w:val="BodyText"/>
              <w:spacing w:before="120" w:after="80" w:line="300" w:lineRule="auto"/>
              <w:rPr>
                <w:rFonts w:ascii="Times New Roman" w:hAnsi="Times New Roman"/>
                <w:i/>
                <w:sz w:val="24"/>
                <w:szCs w:val="24"/>
                <w:lang w:val="en-GB"/>
              </w:rPr>
            </w:pPr>
            <w:r w:rsidRPr="000875A2">
              <w:rPr>
                <w:rFonts w:ascii="Times New Roman" w:hAnsi="Times New Roman"/>
                <w:i/>
                <w:sz w:val="24"/>
                <w:szCs w:val="24"/>
                <w:lang w:val="en-GB"/>
              </w:rPr>
              <w:t>Đề nghị sửa như sau:</w:t>
            </w:r>
          </w:p>
          <w:p w14:paraId="6CDA29D6" w14:textId="783BACF1" w:rsidR="00DF078E" w:rsidRPr="000875A2" w:rsidRDefault="00DF078E" w:rsidP="004B16CB">
            <w:pPr>
              <w:pStyle w:val="BodyText"/>
              <w:spacing w:before="120" w:after="80" w:line="300" w:lineRule="auto"/>
              <w:rPr>
                <w:rFonts w:ascii="Times New Roman" w:hAnsi="Times New Roman"/>
                <w:iCs/>
                <w:sz w:val="24"/>
                <w:szCs w:val="24"/>
              </w:rPr>
            </w:pPr>
            <w:r w:rsidRPr="000875A2">
              <w:rPr>
                <w:rFonts w:ascii="Times New Roman" w:hAnsi="Times New Roman"/>
                <w:sz w:val="24"/>
                <w:szCs w:val="24"/>
                <w:lang w:val="en-GB"/>
              </w:rPr>
              <w:t xml:space="preserve">Định nghĩa </w:t>
            </w:r>
            <w:proofErr w:type="gramStart"/>
            <w:r w:rsidRPr="000875A2">
              <w:rPr>
                <w:rFonts w:ascii="Times New Roman" w:hAnsi="Times New Roman"/>
                <w:sz w:val="24"/>
                <w:szCs w:val="24"/>
                <w:lang w:val="en-GB"/>
              </w:rPr>
              <w:t>k</w:t>
            </w:r>
            <w:r w:rsidRPr="000875A2">
              <w:rPr>
                <w:rFonts w:ascii="Times New Roman" w:hAnsi="Times New Roman"/>
                <w:sz w:val="24"/>
                <w:szCs w:val="24"/>
                <w:vertAlign w:val="subscript"/>
                <w:lang w:val="en-GB"/>
              </w:rPr>
              <w:t xml:space="preserve">scl </w:t>
            </w:r>
            <w:r w:rsidRPr="000875A2">
              <w:rPr>
                <w:rFonts w:ascii="Times New Roman" w:hAnsi="Times New Roman"/>
                <w:sz w:val="24"/>
                <w:szCs w:val="24"/>
                <w:lang w:val="en-GB"/>
              </w:rPr>
              <w:t>:</w:t>
            </w:r>
            <w:proofErr w:type="gramEnd"/>
            <w:r w:rsidRPr="000875A2">
              <w:rPr>
                <w:rFonts w:ascii="Times New Roman" w:hAnsi="Times New Roman"/>
                <w:sz w:val="24"/>
                <w:szCs w:val="24"/>
                <w:lang w:val="en-GB"/>
              </w:rPr>
              <w:t xml:space="preserve"> “</w:t>
            </w:r>
            <w:r w:rsidRPr="000875A2">
              <w:rPr>
                <w:rFonts w:ascii="Times New Roman" w:hAnsi="Times New Roman"/>
                <w:b/>
                <w:bCs/>
                <w:sz w:val="24"/>
                <w:szCs w:val="24"/>
                <w:lang w:val="en-GB"/>
              </w:rPr>
              <w:t>Tỷ lệ chi phí sửa chữa lớn và chi phí khác (%)</w:t>
            </w:r>
            <w:r w:rsidRPr="000875A2">
              <w:rPr>
                <w:rFonts w:ascii="Times New Roman" w:hAnsi="Times New Roman"/>
                <w:sz w:val="24"/>
                <w:szCs w:val="24"/>
                <w:lang w:val="en-GB"/>
              </w:rPr>
              <w:t xml:space="preserve"> của nhà máy điện do bên bán điện và bên mua điện thỏa thuận và không vượt quá quy định tại Phụ lục I ban hành kèm theo Thông tư này.”</w:t>
            </w:r>
          </w:p>
        </w:tc>
        <w:tc>
          <w:tcPr>
            <w:tcW w:w="3402" w:type="dxa"/>
            <w:tcMar>
              <w:top w:w="0" w:type="dxa"/>
              <w:left w:w="100" w:type="dxa"/>
              <w:bottom w:w="0" w:type="dxa"/>
              <w:right w:w="100" w:type="dxa"/>
            </w:tcMar>
          </w:tcPr>
          <w:p w14:paraId="0883E03F" w14:textId="0C25EEF4" w:rsidR="00DF078E" w:rsidRPr="000875A2" w:rsidRDefault="002E09A3" w:rsidP="00085B4F">
            <w:pPr>
              <w:pStyle w:val="ListwNr1Char"/>
              <w:spacing w:before="120"/>
              <w:jc w:val="both"/>
            </w:pPr>
            <w:r w:rsidRPr="000875A2">
              <w:t>Tiếp thu và hiệu chỉnh tại dự thảo Thông tư</w:t>
            </w:r>
          </w:p>
        </w:tc>
      </w:tr>
      <w:tr w:rsidR="00517218" w:rsidRPr="008E5ED3" w14:paraId="10AAF328" w14:textId="77777777" w:rsidTr="00F71C4E">
        <w:trPr>
          <w:trHeight w:val="454"/>
        </w:trPr>
        <w:tc>
          <w:tcPr>
            <w:tcW w:w="985" w:type="dxa"/>
            <w:tcMar>
              <w:top w:w="0" w:type="dxa"/>
              <w:left w:w="100" w:type="dxa"/>
              <w:bottom w:w="0" w:type="dxa"/>
              <w:right w:w="100" w:type="dxa"/>
            </w:tcMar>
          </w:tcPr>
          <w:p w14:paraId="3C2DEF3F" w14:textId="39C6E4CB" w:rsidR="00517218"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17</w:t>
            </w:r>
          </w:p>
        </w:tc>
        <w:tc>
          <w:tcPr>
            <w:tcW w:w="1710" w:type="dxa"/>
          </w:tcPr>
          <w:p w14:paraId="49401316" w14:textId="46CA308E" w:rsidR="00517218" w:rsidRPr="000875A2" w:rsidRDefault="00517218" w:rsidP="00BA785C">
            <w:pPr>
              <w:jc w:val="both"/>
              <w:rPr>
                <w:sz w:val="24"/>
                <w:szCs w:val="24"/>
              </w:rPr>
            </w:pPr>
            <w:r w:rsidRPr="000875A2">
              <w:rPr>
                <w:color w:val="000000"/>
                <w:sz w:val="24"/>
                <w:szCs w:val="24"/>
                <w:lang w:val="en-US"/>
              </w:rPr>
              <w:t>Khoản 1 Điều 9</w:t>
            </w:r>
          </w:p>
        </w:tc>
        <w:tc>
          <w:tcPr>
            <w:tcW w:w="1980" w:type="dxa"/>
            <w:tcMar>
              <w:top w:w="0" w:type="dxa"/>
              <w:left w:w="100" w:type="dxa"/>
              <w:bottom w:w="0" w:type="dxa"/>
              <w:right w:w="100" w:type="dxa"/>
            </w:tcMar>
          </w:tcPr>
          <w:p w14:paraId="3A290C9B" w14:textId="5C13B0B4" w:rsidR="00517218" w:rsidRPr="000875A2" w:rsidRDefault="00517218" w:rsidP="00BA785C">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221BAB41" w14:textId="7F2E9111" w:rsidR="00517218" w:rsidRPr="000875A2" w:rsidRDefault="00517218" w:rsidP="00BA785C">
            <w:pPr>
              <w:jc w:val="both"/>
              <w:rPr>
                <w:color w:val="000000"/>
                <w:sz w:val="24"/>
                <w:szCs w:val="24"/>
              </w:rPr>
            </w:pPr>
            <w:r w:rsidRPr="000875A2">
              <w:rPr>
                <w:color w:val="000000"/>
                <w:sz w:val="24"/>
                <w:szCs w:val="24"/>
                <w:lang w:val="en-US"/>
              </w:rPr>
              <w:t xml:space="preserve">Khoản 1 Điều 9 quy định: </w:t>
            </w:r>
            <w:r w:rsidRPr="000875A2">
              <w:rPr>
                <w:color w:val="000000"/>
                <w:sz w:val="24"/>
                <w:szCs w:val="24"/>
              </w:rPr>
              <w:t>"</w:t>
            </w:r>
            <w:r w:rsidRPr="000875A2">
              <w:rPr>
                <w:i/>
                <w:iCs/>
                <w:color w:val="000000"/>
                <w:sz w:val="24"/>
                <w:szCs w:val="24"/>
              </w:rPr>
              <w:t xml:space="preserve">(b) </w:t>
            </w:r>
            <w:proofErr w:type="gramStart"/>
            <w:r w:rsidRPr="000875A2">
              <w:rPr>
                <w:i/>
                <w:iCs/>
                <w:color w:val="000000"/>
                <w:sz w:val="24"/>
                <w:szCs w:val="24"/>
              </w:rPr>
              <w:t>kHS :</w:t>
            </w:r>
            <w:proofErr w:type="gramEnd"/>
            <w:r w:rsidRPr="000875A2">
              <w:rPr>
                <w:i/>
                <w:iCs/>
                <w:color w:val="000000"/>
                <w:sz w:val="24"/>
                <w:szCs w:val="24"/>
              </w:rPr>
              <w:t xml:space="preserve"> Hệ số điều chỉnh suy giảm hiệu suất năm j"</w:t>
            </w:r>
            <w:r w:rsidRPr="000875A2">
              <w:rPr>
                <w:color w:val="000000"/>
                <w:sz w:val="24"/>
                <w:szCs w:val="24"/>
              </w:rPr>
              <w:t>.</w:t>
            </w:r>
          </w:p>
          <w:p w14:paraId="53D57970" w14:textId="3D923318" w:rsidR="00517218" w:rsidRPr="000875A2" w:rsidRDefault="00517218" w:rsidP="00085B4F">
            <w:pPr>
              <w:spacing w:before="120"/>
              <w:jc w:val="both"/>
              <w:rPr>
                <w:sz w:val="24"/>
                <w:szCs w:val="24"/>
              </w:rPr>
            </w:pPr>
            <w:r w:rsidRPr="000875A2">
              <w:rPr>
                <w:color w:val="000000"/>
                <w:sz w:val="24"/>
                <w:szCs w:val="24"/>
              </w:rPr>
              <w:t xml:space="preserve">Đề nghị bỏ thông số này khỏi công thức tính Giá điện năng tháng t, năm j của nhà máy điện tại thời điểm thanh toán tại Điều 9, khoản 1, mục (b) của Thông tư này do </w:t>
            </w:r>
            <w:r w:rsidR="00626FC9" w:rsidRPr="000875A2">
              <w:rPr>
                <w:color w:val="000000"/>
                <w:sz w:val="24"/>
                <w:szCs w:val="24"/>
                <w:lang w:val="en-US"/>
              </w:rPr>
              <w:t xml:space="preserve">nhà máy </w:t>
            </w:r>
            <w:r w:rsidR="00626FC9" w:rsidRPr="000875A2">
              <w:rPr>
                <w:sz w:val="24"/>
                <w:szCs w:val="24"/>
                <w:lang w:val="en-US"/>
              </w:rPr>
              <w:t>TĐTN</w:t>
            </w:r>
            <w:r w:rsidRPr="000875A2">
              <w:rPr>
                <w:color w:val="000000"/>
                <w:sz w:val="24"/>
                <w:szCs w:val="24"/>
              </w:rPr>
              <w:t xml:space="preserve"> sử dụng công nghệ cơ - thủy (mechanical -hydraulic technology), độ suy giảm hiệu suất theo thời gian không đáng kể. Ngoài ra, các </w:t>
            </w:r>
            <w:r w:rsidR="00424812" w:rsidRPr="000875A2">
              <w:rPr>
                <w:color w:val="000000"/>
                <w:sz w:val="24"/>
                <w:szCs w:val="24"/>
                <w:lang w:val="en-US"/>
              </w:rPr>
              <w:t xml:space="preserve">nhà máy </w:t>
            </w:r>
            <w:r w:rsidR="00424812" w:rsidRPr="000875A2">
              <w:rPr>
                <w:sz w:val="24"/>
                <w:szCs w:val="24"/>
                <w:lang w:val="en-US"/>
              </w:rPr>
              <w:t>TĐTN</w:t>
            </w:r>
            <w:r w:rsidRPr="000875A2">
              <w:rPr>
                <w:color w:val="000000"/>
                <w:sz w:val="24"/>
                <w:szCs w:val="24"/>
              </w:rPr>
              <w:t xml:space="preserve"> truyền thống cũng không xét đến độ suy giảm hiệu suất trong quá trình tính toán giá dịch vụ phát điện. Do đó, EVNEPTC kiến nghị loại thông số “Tỷ lệ suy giảm hiệu suất” khỏi bộ thông số sử dụng để tính toán giá dịch vụ phát điện của </w:t>
            </w:r>
            <w:r w:rsidR="00626FC9" w:rsidRPr="000875A2">
              <w:rPr>
                <w:color w:val="000000"/>
                <w:sz w:val="24"/>
                <w:szCs w:val="24"/>
                <w:lang w:val="en-US"/>
              </w:rPr>
              <w:t xml:space="preserve">nhà máy </w:t>
            </w:r>
            <w:r w:rsidR="00626FC9" w:rsidRPr="000875A2">
              <w:rPr>
                <w:sz w:val="24"/>
                <w:szCs w:val="24"/>
                <w:lang w:val="en-US"/>
              </w:rPr>
              <w:t>TĐTN</w:t>
            </w:r>
            <w:r w:rsidRPr="000875A2">
              <w:rPr>
                <w:color w:val="000000"/>
                <w:sz w:val="24"/>
                <w:szCs w:val="24"/>
              </w:rPr>
              <w:t>.</w:t>
            </w:r>
          </w:p>
        </w:tc>
        <w:tc>
          <w:tcPr>
            <w:tcW w:w="3402" w:type="dxa"/>
            <w:tcMar>
              <w:top w:w="0" w:type="dxa"/>
              <w:left w:w="100" w:type="dxa"/>
              <w:bottom w:w="0" w:type="dxa"/>
              <w:right w:w="100" w:type="dxa"/>
            </w:tcMar>
          </w:tcPr>
          <w:p w14:paraId="3FA0A371" w14:textId="2CBEEB3F" w:rsidR="00517218" w:rsidRPr="000875A2" w:rsidRDefault="00966F1A">
            <w:pPr>
              <w:pStyle w:val="ListwNr1Char"/>
              <w:spacing w:before="0" w:after="120"/>
              <w:jc w:val="both"/>
              <w:rPr>
                <w:bCs/>
              </w:rPr>
            </w:pPr>
            <w:r w:rsidRPr="000875A2">
              <w:rPr>
                <w:bCs/>
              </w:rPr>
              <w:t>Tiếp thu ý kiến và hiệu chỉnh tại dự thảo Thông tư</w:t>
            </w:r>
          </w:p>
        </w:tc>
      </w:tr>
      <w:tr w:rsidR="00BA785C" w:rsidRPr="008E5ED3" w14:paraId="18175299" w14:textId="77777777" w:rsidTr="00F71C4E">
        <w:trPr>
          <w:trHeight w:val="454"/>
        </w:trPr>
        <w:tc>
          <w:tcPr>
            <w:tcW w:w="985" w:type="dxa"/>
            <w:tcMar>
              <w:top w:w="0" w:type="dxa"/>
              <w:left w:w="100" w:type="dxa"/>
              <w:bottom w:w="0" w:type="dxa"/>
              <w:right w:w="100" w:type="dxa"/>
            </w:tcMar>
          </w:tcPr>
          <w:p w14:paraId="57A272DB" w14:textId="2E25D85D"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18</w:t>
            </w:r>
          </w:p>
        </w:tc>
        <w:tc>
          <w:tcPr>
            <w:tcW w:w="1710" w:type="dxa"/>
          </w:tcPr>
          <w:p w14:paraId="0E1D0D9C" w14:textId="28F3FC9B" w:rsidR="00BA785C" w:rsidRPr="000875A2" w:rsidRDefault="00BA785C" w:rsidP="00BA785C">
            <w:pPr>
              <w:jc w:val="both"/>
              <w:rPr>
                <w:iCs/>
                <w:sz w:val="24"/>
                <w:szCs w:val="24"/>
                <w:lang w:val="en-US"/>
              </w:rPr>
            </w:pPr>
            <w:r w:rsidRPr="000875A2">
              <w:rPr>
                <w:sz w:val="24"/>
                <w:szCs w:val="24"/>
              </w:rPr>
              <w:t>Điểm b, Khoản 2, Điều 9</w:t>
            </w:r>
          </w:p>
        </w:tc>
        <w:tc>
          <w:tcPr>
            <w:tcW w:w="1980" w:type="dxa"/>
            <w:tcMar>
              <w:top w:w="0" w:type="dxa"/>
              <w:left w:w="100" w:type="dxa"/>
              <w:bottom w:w="0" w:type="dxa"/>
              <w:right w:w="100" w:type="dxa"/>
            </w:tcMar>
          </w:tcPr>
          <w:p w14:paraId="0B9FC92E" w14:textId="723C6012"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Tổng công ty Điện lực miền Trung</w:t>
            </w:r>
          </w:p>
        </w:tc>
        <w:tc>
          <w:tcPr>
            <w:tcW w:w="6519" w:type="dxa"/>
            <w:tcMar>
              <w:top w:w="0" w:type="dxa"/>
              <w:left w:w="100" w:type="dxa"/>
              <w:bottom w:w="0" w:type="dxa"/>
              <w:right w:w="100" w:type="dxa"/>
            </w:tcMar>
          </w:tcPr>
          <w:p w14:paraId="51C87E2A" w14:textId="77777777" w:rsidR="00BA785C" w:rsidRPr="000875A2" w:rsidRDefault="00BA785C" w:rsidP="00BA785C">
            <w:pPr>
              <w:jc w:val="both"/>
              <w:rPr>
                <w:sz w:val="24"/>
                <w:szCs w:val="24"/>
              </w:rPr>
            </w:pPr>
            <w:r w:rsidRPr="000875A2">
              <w:rPr>
                <w:sz w:val="24"/>
                <w:szCs w:val="24"/>
              </w:rPr>
              <w:t>b) Thành phần giá vận hành và bảo dưỡng theo chi phí nhân công tháng t, năm j được xác định như sau:</w:t>
            </w:r>
          </w:p>
          <w:p w14:paraId="3373F111" w14:textId="77777777" w:rsidR="00BA785C" w:rsidRPr="000875A2" w:rsidRDefault="00BA785C" w:rsidP="00BA785C">
            <w:pPr>
              <w:pStyle w:val="BodyText"/>
              <w:spacing w:after="80" w:line="300" w:lineRule="auto"/>
              <w:rPr>
                <w:rFonts w:ascii="Times New Roman" w:hAnsi="Times New Roman"/>
                <w:sz w:val="24"/>
                <w:szCs w:val="24"/>
                <w:lang w:val="en-GB"/>
              </w:rPr>
            </w:pPr>
            <w:r w:rsidRPr="000875A2">
              <w:rPr>
                <w:rFonts w:ascii="Times New Roman" w:hAnsi="Times New Roman"/>
                <w:noProof/>
                <w:sz w:val="24"/>
                <w:szCs w:val="24"/>
              </w:rPr>
              <w:drawing>
                <wp:inline distT="0" distB="0" distL="0" distR="0" wp14:anchorId="068F28C6" wp14:editId="485F2870">
                  <wp:extent cx="1892935" cy="530244"/>
                  <wp:effectExtent l="0" t="0" r="0" b="3175"/>
                  <wp:docPr id="1039800293" name="Picture 1" descr="A math formula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00293" name="Picture 1" descr="A math formula on a white background&#10;&#10;AI-generated content may be incorrect."/>
                          <pic:cNvPicPr/>
                        </pic:nvPicPr>
                        <pic:blipFill>
                          <a:blip r:embed="rId9"/>
                          <a:stretch>
                            <a:fillRect/>
                          </a:stretch>
                        </pic:blipFill>
                        <pic:spPr>
                          <a:xfrm>
                            <a:off x="0" y="0"/>
                            <a:ext cx="1957664" cy="548376"/>
                          </a:xfrm>
                          <a:prstGeom prst="rect">
                            <a:avLst/>
                          </a:prstGeom>
                        </pic:spPr>
                      </pic:pic>
                    </a:graphicData>
                  </a:graphic>
                </wp:inline>
              </w:drawing>
            </w:r>
          </w:p>
          <w:p w14:paraId="0BF5A356" w14:textId="388BEDFA" w:rsidR="00BA785C" w:rsidRPr="000875A2" w:rsidRDefault="00BA785C" w:rsidP="004B16CB">
            <w:pPr>
              <w:pStyle w:val="BodyText"/>
              <w:spacing w:before="0" w:after="80" w:line="300" w:lineRule="auto"/>
              <w:rPr>
                <w:rFonts w:ascii="Times New Roman" w:hAnsi="Times New Roman"/>
                <w:sz w:val="24"/>
                <w:szCs w:val="24"/>
                <w:lang w:val="en-GB"/>
              </w:rPr>
            </w:pPr>
            <w:r w:rsidRPr="000875A2">
              <w:rPr>
                <w:rFonts w:ascii="Times New Roman" w:hAnsi="Times New Roman"/>
                <w:sz w:val="24"/>
                <w:szCs w:val="24"/>
              </w:rPr>
              <w:t>Xem xét làm rõ, hướng dẫn cụ thể công thức tính toán này.</w:t>
            </w:r>
          </w:p>
        </w:tc>
        <w:tc>
          <w:tcPr>
            <w:tcW w:w="3402" w:type="dxa"/>
            <w:tcMar>
              <w:top w:w="0" w:type="dxa"/>
              <w:left w:w="100" w:type="dxa"/>
              <w:bottom w:w="0" w:type="dxa"/>
              <w:right w:w="100" w:type="dxa"/>
            </w:tcMar>
          </w:tcPr>
          <w:p w14:paraId="6987C181" w14:textId="159FCE3E" w:rsidR="00BA785C" w:rsidRPr="000875A2" w:rsidRDefault="00BA785C" w:rsidP="004B16CB">
            <w:pPr>
              <w:pStyle w:val="ListwNr1Char"/>
              <w:spacing w:before="0" w:after="120"/>
              <w:jc w:val="both"/>
            </w:pPr>
            <w:r w:rsidRPr="000875A2">
              <w:rPr>
                <w:bCs/>
              </w:rPr>
              <w:t>Công thức này đã và đang được thực hiện đối với các nhà máy điện theo quy định về phương pháp xác định giá phát điện từ nhiều năm vừa qua và hiện tại được quy định tại Thông tư số 12/2025/TT-BCT. Vì vậy, công thức này đảm bảo để các bên thực hiện.</w:t>
            </w:r>
          </w:p>
        </w:tc>
      </w:tr>
      <w:tr w:rsidR="00BA785C" w:rsidRPr="008E5ED3" w14:paraId="7B76CE0A" w14:textId="77777777" w:rsidTr="00F71C4E">
        <w:trPr>
          <w:trHeight w:val="454"/>
        </w:trPr>
        <w:tc>
          <w:tcPr>
            <w:tcW w:w="985" w:type="dxa"/>
            <w:tcMar>
              <w:top w:w="0" w:type="dxa"/>
              <w:left w:w="100" w:type="dxa"/>
              <w:bottom w:w="0" w:type="dxa"/>
              <w:right w:w="100" w:type="dxa"/>
            </w:tcMar>
          </w:tcPr>
          <w:p w14:paraId="36CE9F55" w14:textId="406619FF" w:rsidR="00BA785C" w:rsidRPr="000875A2" w:rsidRDefault="008E5ED3" w:rsidP="008E5ED3">
            <w:pPr>
              <w:widowControl w:val="0"/>
              <w:pBdr>
                <w:top w:val="nil"/>
                <w:left w:val="nil"/>
                <w:bottom w:val="nil"/>
                <w:right w:val="nil"/>
                <w:between w:val="nil"/>
              </w:pBdr>
              <w:spacing w:before="60" w:after="60" w:line="300" w:lineRule="exact"/>
              <w:jc w:val="center"/>
              <w:rPr>
                <w:sz w:val="24"/>
                <w:szCs w:val="24"/>
              </w:rPr>
            </w:pPr>
            <w:r w:rsidRPr="000875A2">
              <w:rPr>
                <w:sz w:val="24"/>
                <w:szCs w:val="24"/>
                <w:lang w:val="en-US"/>
              </w:rPr>
              <w:t>19</w:t>
            </w:r>
          </w:p>
        </w:tc>
        <w:tc>
          <w:tcPr>
            <w:tcW w:w="1710" w:type="dxa"/>
          </w:tcPr>
          <w:p w14:paraId="2FC343D7" w14:textId="77777777" w:rsidR="00BA785C" w:rsidRPr="000875A2" w:rsidDel="00DB1D3E" w:rsidRDefault="00BA785C" w:rsidP="00BA785C">
            <w:pPr>
              <w:jc w:val="both"/>
              <w:rPr>
                <w:sz w:val="24"/>
                <w:szCs w:val="24"/>
              </w:rPr>
            </w:pPr>
          </w:p>
        </w:tc>
        <w:tc>
          <w:tcPr>
            <w:tcW w:w="1980" w:type="dxa"/>
            <w:tcMar>
              <w:top w:w="0" w:type="dxa"/>
              <w:left w:w="100" w:type="dxa"/>
              <w:bottom w:w="0" w:type="dxa"/>
              <w:right w:w="100" w:type="dxa"/>
            </w:tcMar>
          </w:tcPr>
          <w:p w14:paraId="710E5F47" w14:textId="3D07AC40" w:rsidR="00BA785C" w:rsidRPr="000875A2" w:rsidDel="00DB1D3E" w:rsidRDefault="00BA785C" w:rsidP="00BA785C">
            <w:pPr>
              <w:widowControl w:val="0"/>
              <w:spacing w:before="60" w:after="60" w:line="300" w:lineRule="exact"/>
              <w:jc w:val="center"/>
              <w:rPr>
                <w:sz w:val="24"/>
                <w:szCs w:val="24"/>
                <w:lang w:val="en-US"/>
              </w:rPr>
            </w:pPr>
            <w:r w:rsidRPr="000875A2">
              <w:rPr>
                <w:sz w:val="24"/>
                <w:szCs w:val="24"/>
                <w:lang w:val="en-US"/>
              </w:rPr>
              <w:t>Bộ Tư pháp</w:t>
            </w:r>
          </w:p>
        </w:tc>
        <w:tc>
          <w:tcPr>
            <w:tcW w:w="6519" w:type="dxa"/>
            <w:tcMar>
              <w:top w:w="0" w:type="dxa"/>
              <w:left w:w="100" w:type="dxa"/>
              <w:bottom w:w="0" w:type="dxa"/>
              <w:right w:w="100" w:type="dxa"/>
            </w:tcMar>
          </w:tcPr>
          <w:p w14:paraId="4F6A0E45" w14:textId="17CB3D90" w:rsidR="00BA785C" w:rsidRPr="000875A2" w:rsidRDefault="00BA785C" w:rsidP="00BA785C">
            <w:pPr>
              <w:shd w:val="clear" w:color="auto" w:fill="FFFFFF"/>
              <w:jc w:val="both"/>
              <w:rPr>
                <w:sz w:val="24"/>
                <w:szCs w:val="24"/>
                <w:lang w:val="nl-NL"/>
              </w:rPr>
            </w:pPr>
            <w:r w:rsidRPr="000875A2">
              <w:rPr>
                <w:sz w:val="24"/>
                <w:szCs w:val="24"/>
                <w:lang w:val="nl-NL"/>
              </w:rPr>
              <w:t xml:space="preserve">Các quy định về nguyên tắc và phương pháp xác định giá dịch vụ phát điện của nhà máy thủy điện tích năng (chương II) và phương pháp xác định giá hợp đồng mua bán điện theo từng năm của hợp đồng mua bán điện (chương III) là các vấn đề kinh tế, kỹ thuật; gồm các công thức tính toán, giải thích các chi phí... Do đó, đề nghị Bộ Công Thương phối hợp Bộ Tài chính, Bộ Xây dựng và </w:t>
            </w:r>
            <w:r w:rsidRPr="000875A2">
              <w:rPr>
                <w:sz w:val="24"/>
                <w:szCs w:val="24"/>
                <w:lang w:val="nl-NL"/>
              </w:rPr>
              <w:lastRenderedPageBreak/>
              <w:t>các chuyên gia, người làm thực tiễn rà soát, chỉnh lý, làm rõ các công thức... để đảm bảo phù hợp với Luật Điện lực và các văn bản quy phạm pháp luật liên quan, hợp lý, khả thi, không để lạm dụng (nếu có)...</w:t>
            </w:r>
          </w:p>
        </w:tc>
        <w:tc>
          <w:tcPr>
            <w:tcW w:w="3402" w:type="dxa"/>
            <w:tcMar>
              <w:top w:w="0" w:type="dxa"/>
              <w:left w:w="100" w:type="dxa"/>
              <w:bottom w:w="0" w:type="dxa"/>
              <w:right w:w="100" w:type="dxa"/>
            </w:tcMar>
          </w:tcPr>
          <w:p w14:paraId="32B24110" w14:textId="2C2D1009" w:rsidR="00BA785C" w:rsidRPr="000875A2" w:rsidRDefault="00BA785C">
            <w:pPr>
              <w:pStyle w:val="ListwNr1Char"/>
              <w:jc w:val="both"/>
            </w:pPr>
            <w:r w:rsidRPr="000875A2">
              <w:lastRenderedPageBreak/>
              <w:t xml:space="preserve">Tiếp thu. Dự thảo Thông tư đã được gửi lấy ý kiến của </w:t>
            </w:r>
            <w:r w:rsidRPr="000875A2">
              <w:rPr>
                <w:lang w:val="nl-NL"/>
              </w:rPr>
              <w:t>Bộ Tài chính, Bộ Xây dựng, tổ chức tư vấn và các đơn vị liên quan.</w:t>
            </w:r>
          </w:p>
        </w:tc>
      </w:tr>
      <w:tr w:rsidR="00BA785C" w:rsidRPr="008E5ED3" w14:paraId="388FAA9C" w14:textId="77777777" w:rsidTr="00F71C4E">
        <w:trPr>
          <w:trHeight w:val="454"/>
        </w:trPr>
        <w:tc>
          <w:tcPr>
            <w:tcW w:w="985" w:type="dxa"/>
            <w:tcMar>
              <w:top w:w="0" w:type="dxa"/>
              <w:left w:w="100" w:type="dxa"/>
              <w:bottom w:w="0" w:type="dxa"/>
              <w:right w:w="100" w:type="dxa"/>
            </w:tcMar>
          </w:tcPr>
          <w:p w14:paraId="0AE0ED2B" w14:textId="2B57C3C7"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20</w:t>
            </w:r>
          </w:p>
        </w:tc>
        <w:tc>
          <w:tcPr>
            <w:tcW w:w="1710" w:type="dxa"/>
          </w:tcPr>
          <w:p w14:paraId="71F73B2C" w14:textId="77777777" w:rsidR="00BA785C" w:rsidRPr="000875A2" w:rsidDel="00DB1D3E" w:rsidRDefault="00BA785C" w:rsidP="00BA785C">
            <w:pPr>
              <w:jc w:val="both"/>
              <w:rPr>
                <w:sz w:val="24"/>
                <w:szCs w:val="24"/>
              </w:rPr>
            </w:pPr>
          </w:p>
        </w:tc>
        <w:tc>
          <w:tcPr>
            <w:tcW w:w="1980" w:type="dxa"/>
            <w:tcMar>
              <w:top w:w="0" w:type="dxa"/>
              <w:left w:w="100" w:type="dxa"/>
              <w:bottom w:w="0" w:type="dxa"/>
              <w:right w:w="100" w:type="dxa"/>
            </w:tcMar>
          </w:tcPr>
          <w:p w14:paraId="34A5FBCC" w14:textId="22D060CC"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Bộ Tư pháp</w:t>
            </w:r>
          </w:p>
        </w:tc>
        <w:tc>
          <w:tcPr>
            <w:tcW w:w="6519" w:type="dxa"/>
            <w:tcMar>
              <w:top w:w="0" w:type="dxa"/>
              <w:left w:w="100" w:type="dxa"/>
              <w:bottom w:w="0" w:type="dxa"/>
              <w:right w:w="100" w:type="dxa"/>
            </w:tcMar>
          </w:tcPr>
          <w:p w14:paraId="5EB9A1D7" w14:textId="57CCFCAA" w:rsidR="00BA785C" w:rsidRPr="000875A2" w:rsidRDefault="00BA785C" w:rsidP="00085B4F">
            <w:pPr>
              <w:tabs>
                <w:tab w:val="left" w:pos="7797"/>
              </w:tabs>
              <w:spacing w:before="120" w:line="276" w:lineRule="auto"/>
              <w:jc w:val="both"/>
              <w:rPr>
                <w:sz w:val="24"/>
                <w:szCs w:val="24"/>
                <w:lang w:val="nl-NL"/>
              </w:rPr>
            </w:pPr>
            <w:r w:rsidRPr="000875A2">
              <w:rPr>
                <w:sz w:val="24"/>
                <w:szCs w:val="24"/>
                <w:lang w:val="nl-NL"/>
              </w:rPr>
              <w:t>Về hiệu lực thi hành: đề nghị xác định cụ thể ngày có hiệu lực của Thông tư tại Điều 18 đảm bảo phù hợp với quy định tại Điều 53 Luật Ban hành văn bản quy phạm pháp luật.</w:t>
            </w:r>
          </w:p>
        </w:tc>
        <w:tc>
          <w:tcPr>
            <w:tcW w:w="3402" w:type="dxa"/>
            <w:tcMar>
              <w:top w:w="0" w:type="dxa"/>
              <w:left w:w="100" w:type="dxa"/>
              <w:bottom w:w="0" w:type="dxa"/>
              <w:right w:w="100" w:type="dxa"/>
            </w:tcMar>
          </w:tcPr>
          <w:p w14:paraId="1282A20E" w14:textId="04AF002F" w:rsidR="00BA785C" w:rsidRPr="000875A2" w:rsidRDefault="00BA785C" w:rsidP="00085B4F">
            <w:pPr>
              <w:pStyle w:val="ListwNr1Char"/>
              <w:spacing w:before="120" w:after="120"/>
              <w:jc w:val="both"/>
            </w:pPr>
            <w:r w:rsidRPr="000875A2">
              <w:t>Tiếp thu ý kiến, sẽ hoàn thiện nội dung này ngay sau khi Bộ trưởng thông qua và ký ban hành dự thảo</w:t>
            </w:r>
          </w:p>
        </w:tc>
      </w:tr>
      <w:tr w:rsidR="00BA785C" w:rsidRPr="008E5ED3" w14:paraId="25735E7E" w14:textId="77777777" w:rsidTr="00F71C4E">
        <w:trPr>
          <w:trHeight w:val="454"/>
        </w:trPr>
        <w:tc>
          <w:tcPr>
            <w:tcW w:w="985" w:type="dxa"/>
            <w:tcMar>
              <w:top w:w="0" w:type="dxa"/>
              <w:left w:w="100" w:type="dxa"/>
              <w:bottom w:w="0" w:type="dxa"/>
              <w:right w:w="100" w:type="dxa"/>
            </w:tcMar>
          </w:tcPr>
          <w:p w14:paraId="3B262294" w14:textId="60FE73B2"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21</w:t>
            </w:r>
          </w:p>
        </w:tc>
        <w:tc>
          <w:tcPr>
            <w:tcW w:w="1710" w:type="dxa"/>
          </w:tcPr>
          <w:p w14:paraId="41095205" w14:textId="77777777" w:rsidR="00BA785C" w:rsidRPr="000875A2" w:rsidDel="00DB1D3E" w:rsidRDefault="00BA785C" w:rsidP="00BA785C">
            <w:pPr>
              <w:jc w:val="both"/>
              <w:rPr>
                <w:sz w:val="24"/>
                <w:szCs w:val="24"/>
              </w:rPr>
            </w:pPr>
          </w:p>
        </w:tc>
        <w:tc>
          <w:tcPr>
            <w:tcW w:w="1980" w:type="dxa"/>
            <w:tcMar>
              <w:top w:w="0" w:type="dxa"/>
              <w:left w:w="100" w:type="dxa"/>
              <w:bottom w:w="0" w:type="dxa"/>
              <w:right w:w="100" w:type="dxa"/>
            </w:tcMar>
          </w:tcPr>
          <w:p w14:paraId="1D9C63E2" w14:textId="2B008929"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Bộ Xây dựng</w:t>
            </w:r>
          </w:p>
        </w:tc>
        <w:tc>
          <w:tcPr>
            <w:tcW w:w="6519" w:type="dxa"/>
            <w:tcMar>
              <w:top w:w="0" w:type="dxa"/>
              <w:left w:w="100" w:type="dxa"/>
              <w:bottom w:w="0" w:type="dxa"/>
              <w:right w:w="100" w:type="dxa"/>
            </w:tcMar>
          </w:tcPr>
          <w:p w14:paraId="13B09551" w14:textId="38B89382" w:rsidR="00BA785C" w:rsidRPr="000875A2" w:rsidRDefault="00BA785C" w:rsidP="00BA785C">
            <w:pPr>
              <w:tabs>
                <w:tab w:val="left" w:pos="7797"/>
              </w:tabs>
              <w:spacing w:before="120"/>
              <w:jc w:val="both"/>
              <w:rPr>
                <w:sz w:val="24"/>
                <w:szCs w:val="24"/>
                <w:lang w:val="nl-NL"/>
              </w:rPr>
            </w:pPr>
            <w:r w:rsidRPr="000875A2">
              <w:rPr>
                <w:sz w:val="24"/>
                <w:szCs w:val="24"/>
                <w:lang w:val="nl-NL"/>
              </w:rPr>
              <w:t>Bổ sung nội dung chính của Hợp đồng mua bán điện</w:t>
            </w:r>
          </w:p>
        </w:tc>
        <w:tc>
          <w:tcPr>
            <w:tcW w:w="3402" w:type="dxa"/>
            <w:tcMar>
              <w:top w:w="0" w:type="dxa"/>
              <w:left w:w="100" w:type="dxa"/>
              <w:bottom w:w="0" w:type="dxa"/>
              <w:right w:w="100" w:type="dxa"/>
            </w:tcMar>
          </w:tcPr>
          <w:p w14:paraId="785D1173" w14:textId="5646B5A1" w:rsidR="00BA785C" w:rsidRPr="000875A2" w:rsidRDefault="00BA785C" w:rsidP="004B16CB">
            <w:pPr>
              <w:pStyle w:val="ListwNr1Char"/>
              <w:spacing w:before="0" w:after="0"/>
              <w:jc w:val="both"/>
            </w:pPr>
            <w:r w:rsidRPr="000875A2">
              <w:t>Tiếp thu và hoàn thiện nội dung hợp đồng phù hợp với quy định tại Luật Điện lực năm 2024</w:t>
            </w:r>
          </w:p>
        </w:tc>
      </w:tr>
      <w:tr w:rsidR="00BA785C" w:rsidRPr="008E5ED3" w14:paraId="5A9BE481" w14:textId="77777777" w:rsidTr="00F71C4E">
        <w:trPr>
          <w:trHeight w:val="454"/>
        </w:trPr>
        <w:tc>
          <w:tcPr>
            <w:tcW w:w="985" w:type="dxa"/>
            <w:tcMar>
              <w:top w:w="0" w:type="dxa"/>
              <w:left w:w="100" w:type="dxa"/>
              <w:bottom w:w="0" w:type="dxa"/>
              <w:right w:w="100" w:type="dxa"/>
            </w:tcMar>
          </w:tcPr>
          <w:p w14:paraId="6368A71B" w14:textId="1CA95BAB"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22</w:t>
            </w:r>
          </w:p>
        </w:tc>
        <w:tc>
          <w:tcPr>
            <w:tcW w:w="1710" w:type="dxa"/>
          </w:tcPr>
          <w:p w14:paraId="40DFABB2" w14:textId="5110A9CD" w:rsidR="00BA785C" w:rsidRPr="000875A2" w:rsidDel="00DB1D3E" w:rsidRDefault="00BA785C" w:rsidP="00BA785C">
            <w:pPr>
              <w:jc w:val="both"/>
              <w:rPr>
                <w:sz w:val="24"/>
                <w:szCs w:val="24"/>
              </w:rPr>
            </w:pPr>
            <w:r w:rsidRPr="000875A2">
              <w:rPr>
                <w:iCs/>
                <w:sz w:val="24"/>
                <w:szCs w:val="24"/>
              </w:rPr>
              <w:t>Phụ lục 1</w:t>
            </w:r>
          </w:p>
        </w:tc>
        <w:tc>
          <w:tcPr>
            <w:tcW w:w="1980" w:type="dxa"/>
            <w:tcMar>
              <w:top w:w="0" w:type="dxa"/>
              <w:left w:w="100" w:type="dxa"/>
              <w:bottom w:w="0" w:type="dxa"/>
              <w:right w:w="100" w:type="dxa"/>
            </w:tcMar>
          </w:tcPr>
          <w:p w14:paraId="5FCAB34A" w14:textId="5364A503"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Genco 3</w:t>
            </w:r>
          </w:p>
        </w:tc>
        <w:tc>
          <w:tcPr>
            <w:tcW w:w="6519" w:type="dxa"/>
            <w:tcMar>
              <w:top w:w="0" w:type="dxa"/>
              <w:left w:w="100" w:type="dxa"/>
              <w:bottom w:w="0" w:type="dxa"/>
              <w:right w:w="100" w:type="dxa"/>
            </w:tcMar>
          </w:tcPr>
          <w:p w14:paraId="2999FFDB" w14:textId="6E05E5F7" w:rsidR="00BA785C" w:rsidRPr="000875A2" w:rsidRDefault="00BA785C" w:rsidP="00085B4F">
            <w:pPr>
              <w:pStyle w:val="BodyText"/>
              <w:spacing w:before="120" w:after="80" w:line="300" w:lineRule="auto"/>
              <w:rPr>
                <w:rFonts w:ascii="Times New Roman" w:hAnsi="Times New Roman"/>
                <w:iCs/>
                <w:sz w:val="24"/>
                <w:szCs w:val="24"/>
              </w:rPr>
            </w:pPr>
            <w:r w:rsidRPr="000875A2">
              <w:rPr>
                <w:rFonts w:ascii="Times New Roman" w:hAnsi="Times New Roman"/>
                <w:iCs/>
                <w:sz w:val="24"/>
                <w:szCs w:val="24"/>
              </w:rPr>
              <w:t xml:space="preserve">Theo quy định tại Phụ lục 1 của Dự thảo 02 về các thông số được sử dụng tính toán giá hợp đồng mua bán điện, trong đó </w:t>
            </w:r>
            <w:r w:rsidRPr="000875A2">
              <w:rPr>
                <w:rFonts w:ascii="Times New Roman" w:hAnsi="Times New Roman"/>
                <w:b/>
                <w:bCs/>
                <w:iCs/>
                <w:sz w:val="24"/>
                <w:szCs w:val="24"/>
              </w:rPr>
              <w:t>tỷ lệ chi phí vận hành và bảo dưỡng</w:t>
            </w:r>
            <w:r w:rsidRPr="000875A2">
              <w:rPr>
                <w:rFonts w:ascii="Times New Roman" w:hAnsi="Times New Roman"/>
                <w:iCs/>
                <w:sz w:val="24"/>
                <w:szCs w:val="24"/>
              </w:rPr>
              <w:t xml:space="preserve"> (</w:t>
            </w:r>
            <w:r w:rsidRPr="000875A2">
              <w:rPr>
                <w:rFonts w:ascii="Times New Roman" w:hAnsi="Times New Roman"/>
                <w:i/>
                <w:sz w:val="24"/>
                <w:szCs w:val="24"/>
              </w:rPr>
              <w:t>bao gồm tỷ lệ chi phí sửa chữa lớn và chi phí khác và tỷ lệ chi phí nhân công</w:t>
            </w:r>
            <w:r w:rsidRPr="000875A2">
              <w:rPr>
                <w:rFonts w:ascii="Times New Roman" w:hAnsi="Times New Roman"/>
                <w:iCs/>
                <w:sz w:val="24"/>
                <w:szCs w:val="24"/>
              </w:rPr>
              <w:t>) của NMTĐ tích năng áp dụng chung cho tất cả các quy mô công suất. Vì vậy, EVN</w:t>
            </w:r>
            <w:r w:rsidRPr="000875A2">
              <w:rPr>
                <w:rFonts w:ascii="Times New Roman" w:hAnsi="Times New Roman"/>
                <w:i/>
                <w:sz w:val="24"/>
                <w:szCs w:val="24"/>
              </w:rPr>
              <w:t xml:space="preserve">GENCO3 </w:t>
            </w:r>
            <w:r w:rsidRPr="000875A2">
              <w:rPr>
                <w:rFonts w:ascii="Times New Roman" w:hAnsi="Times New Roman"/>
                <w:iCs/>
                <w:sz w:val="24"/>
                <w:szCs w:val="24"/>
              </w:rPr>
              <w:t>kính</w:t>
            </w:r>
            <w:r w:rsidRPr="000875A2">
              <w:rPr>
                <w:rFonts w:ascii="Times New Roman" w:hAnsi="Times New Roman"/>
                <w:i/>
                <w:sz w:val="24"/>
                <w:szCs w:val="24"/>
              </w:rPr>
              <w:t xml:space="preserve"> </w:t>
            </w:r>
            <w:r w:rsidRPr="000875A2">
              <w:rPr>
                <w:rFonts w:ascii="Times New Roman" w:hAnsi="Times New Roman"/>
                <w:iCs/>
                <w:sz w:val="24"/>
                <w:szCs w:val="24"/>
              </w:rPr>
              <w:t xml:space="preserve">kiến nghị Bộ Công Thương/Cục Điện lực bổ sung thêm tỷ lệ chi phí vận hành và bảo dưỡng áp dụng cho </w:t>
            </w:r>
            <w:r w:rsidR="00626FC9" w:rsidRPr="000875A2">
              <w:rPr>
                <w:rFonts w:ascii="Times New Roman" w:hAnsi="Times New Roman"/>
                <w:iCs/>
                <w:sz w:val="24"/>
                <w:szCs w:val="24"/>
              </w:rPr>
              <w:t xml:space="preserve">nhà máy TĐTN </w:t>
            </w:r>
            <w:r w:rsidRPr="000875A2">
              <w:rPr>
                <w:rFonts w:ascii="Times New Roman" w:hAnsi="Times New Roman"/>
                <w:iCs/>
                <w:sz w:val="24"/>
                <w:szCs w:val="24"/>
              </w:rPr>
              <w:t xml:space="preserve">có quy mô công suất nhỏ hơn 300 MW để phản ánh đúng đặc thù chi phí đối với dự </w:t>
            </w:r>
            <w:proofErr w:type="gramStart"/>
            <w:r w:rsidRPr="000875A2">
              <w:rPr>
                <w:rFonts w:ascii="Times New Roman" w:hAnsi="Times New Roman"/>
                <w:iCs/>
                <w:sz w:val="24"/>
                <w:szCs w:val="24"/>
              </w:rPr>
              <w:t>án</w:t>
            </w:r>
            <w:proofErr w:type="gramEnd"/>
            <w:r w:rsidRPr="000875A2">
              <w:rPr>
                <w:rFonts w:ascii="Times New Roman" w:hAnsi="Times New Roman"/>
                <w:iCs/>
                <w:sz w:val="24"/>
                <w:szCs w:val="24"/>
              </w:rPr>
              <w:t xml:space="preserve"> có quy mô nhỏ.</w:t>
            </w:r>
          </w:p>
          <w:p w14:paraId="7E4CFFBC" w14:textId="77777777" w:rsidR="00BA785C" w:rsidRPr="000875A2" w:rsidRDefault="00BA785C" w:rsidP="00BA785C">
            <w:pPr>
              <w:tabs>
                <w:tab w:val="left" w:pos="7797"/>
              </w:tabs>
              <w:spacing w:before="120"/>
              <w:jc w:val="both"/>
              <w:rPr>
                <w:sz w:val="24"/>
                <w:szCs w:val="24"/>
                <w:lang w:val="nl-NL"/>
              </w:rPr>
            </w:pPr>
          </w:p>
        </w:tc>
        <w:tc>
          <w:tcPr>
            <w:tcW w:w="3402" w:type="dxa"/>
            <w:tcMar>
              <w:top w:w="0" w:type="dxa"/>
              <w:left w:w="100" w:type="dxa"/>
              <w:bottom w:w="0" w:type="dxa"/>
              <w:right w:w="100" w:type="dxa"/>
            </w:tcMar>
          </w:tcPr>
          <w:p w14:paraId="5ACDB4E1" w14:textId="578822A9" w:rsidR="00BA785C" w:rsidRPr="000875A2" w:rsidRDefault="00626FC9" w:rsidP="00085B4F">
            <w:pPr>
              <w:spacing w:before="60" w:after="60" w:line="252" w:lineRule="auto"/>
              <w:jc w:val="both"/>
              <w:rPr>
                <w:sz w:val="24"/>
                <w:szCs w:val="24"/>
                <w:lang w:val="en-US"/>
              </w:rPr>
            </w:pPr>
            <w:r w:rsidRPr="000875A2">
              <w:rPr>
                <w:sz w:val="24"/>
                <w:szCs w:val="24"/>
                <w:lang w:val="en-US"/>
              </w:rPr>
              <w:t>Tiếp thu và bổ sung tại Dự thảo Thông tư</w:t>
            </w:r>
          </w:p>
          <w:p w14:paraId="28AF263F" w14:textId="08DBB294" w:rsidR="00BA785C" w:rsidRPr="000875A2" w:rsidRDefault="00BA785C" w:rsidP="002E09A3">
            <w:pPr>
              <w:spacing w:before="60" w:after="60" w:line="252" w:lineRule="auto"/>
              <w:jc w:val="both"/>
              <w:rPr>
                <w:sz w:val="24"/>
                <w:szCs w:val="24"/>
                <w:lang w:val="en-US"/>
              </w:rPr>
            </w:pPr>
            <w:r w:rsidRPr="000875A2">
              <w:rPr>
                <w:sz w:val="24"/>
                <w:szCs w:val="24"/>
                <w:lang w:val="en-US"/>
              </w:rPr>
              <w:t>Tại Phụ lục ban hành kèm theo Quyết định số 768/QĐ-TTg, danh mục các TĐTN gồm: 04 dự án đã có trong Quy hoạch điện VIII (TĐTN Bác Ái, TĐTN Phước Hòa, TĐTN Đông Phù Yên và TĐTN Đơn Dương) và 18 dự án được bổ sung thêm tại Quy hoạch điện VIII điều chỉnh.</w:t>
            </w:r>
          </w:p>
          <w:p w14:paraId="6AFBD80A" w14:textId="71B2C7D6" w:rsidR="00BA785C" w:rsidRPr="000875A2" w:rsidRDefault="00BA785C" w:rsidP="004B16CB">
            <w:pPr>
              <w:pStyle w:val="ListwNr1Char"/>
              <w:spacing w:before="120" w:after="0"/>
              <w:jc w:val="both"/>
            </w:pPr>
            <w:r w:rsidRPr="000875A2">
              <w:t xml:space="preserve">Theo đó, giai đoạn 2025-2030 không có nhà máy thủy điện tích </w:t>
            </w:r>
            <w:r w:rsidRPr="000875A2">
              <w:lastRenderedPageBreak/>
              <w:t>năng có quy mô công suất nhỏ hơn 300MW.</w:t>
            </w:r>
          </w:p>
        </w:tc>
      </w:tr>
      <w:tr w:rsidR="00517218" w:rsidRPr="008E5ED3" w14:paraId="4CD64D77" w14:textId="77777777" w:rsidTr="00F71C4E">
        <w:trPr>
          <w:trHeight w:val="454"/>
        </w:trPr>
        <w:tc>
          <w:tcPr>
            <w:tcW w:w="985" w:type="dxa"/>
            <w:tcMar>
              <w:top w:w="0" w:type="dxa"/>
              <w:left w:w="100" w:type="dxa"/>
              <w:bottom w:w="0" w:type="dxa"/>
              <w:right w:w="100" w:type="dxa"/>
            </w:tcMar>
          </w:tcPr>
          <w:p w14:paraId="2C773246" w14:textId="282E6718" w:rsidR="00517218"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23</w:t>
            </w:r>
          </w:p>
        </w:tc>
        <w:tc>
          <w:tcPr>
            <w:tcW w:w="1710" w:type="dxa"/>
          </w:tcPr>
          <w:p w14:paraId="73D075CD" w14:textId="1F4EA3FE" w:rsidR="00517218" w:rsidRPr="000875A2" w:rsidRDefault="00517218" w:rsidP="00BA785C">
            <w:pPr>
              <w:jc w:val="both"/>
              <w:rPr>
                <w:iCs/>
                <w:sz w:val="24"/>
                <w:szCs w:val="24"/>
              </w:rPr>
            </w:pPr>
            <w:r w:rsidRPr="000875A2">
              <w:rPr>
                <w:sz w:val="24"/>
                <w:szCs w:val="24"/>
              </w:rPr>
              <w:t>Phụ lục V, mục III, khoản 2</w:t>
            </w:r>
          </w:p>
        </w:tc>
        <w:tc>
          <w:tcPr>
            <w:tcW w:w="1980" w:type="dxa"/>
            <w:tcMar>
              <w:top w:w="0" w:type="dxa"/>
              <w:left w:w="100" w:type="dxa"/>
              <w:bottom w:w="0" w:type="dxa"/>
              <w:right w:w="100" w:type="dxa"/>
            </w:tcMar>
          </w:tcPr>
          <w:p w14:paraId="1F443987" w14:textId="6A2E129A" w:rsidR="00517218" w:rsidRPr="000875A2" w:rsidRDefault="00517218" w:rsidP="00BA785C">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3080EBF5" w14:textId="019EB25E" w:rsidR="00517218" w:rsidRPr="000875A2" w:rsidRDefault="00517218" w:rsidP="00517218">
            <w:pPr>
              <w:widowControl w:val="0"/>
              <w:spacing w:before="60" w:after="60" w:line="276" w:lineRule="auto"/>
              <w:jc w:val="both"/>
              <w:rPr>
                <w:sz w:val="24"/>
                <w:szCs w:val="24"/>
              </w:rPr>
            </w:pPr>
            <w:r w:rsidRPr="000875A2">
              <w:rPr>
                <w:sz w:val="24"/>
                <w:szCs w:val="24"/>
              </w:rPr>
              <w:t>Phụ lục V, mục III, khoản 2</w:t>
            </w:r>
            <w:r w:rsidRPr="000875A2">
              <w:rPr>
                <w:sz w:val="24"/>
                <w:szCs w:val="24"/>
                <w:lang w:val="en-US"/>
              </w:rPr>
              <w:t xml:space="preserve">, </w:t>
            </w:r>
            <w:r w:rsidRPr="000875A2">
              <w:rPr>
                <w:sz w:val="24"/>
                <w:szCs w:val="24"/>
              </w:rPr>
              <w:t xml:space="preserve">đề nghị sửa đổi như sau: </w:t>
            </w:r>
          </w:p>
          <w:p w14:paraId="5CE8EF51" w14:textId="77777777" w:rsidR="00517218" w:rsidRPr="000875A2" w:rsidRDefault="00517218" w:rsidP="00517218">
            <w:pPr>
              <w:widowControl w:val="0"/>
              <w:spacing w:before="60" w:after="60" w:line="276" w:lineRule="auto"/>
              <w:jc w:val="both"/>
              <w:rPr>
                <w:sz w:val="24"/>
                <w:szCs w:val="24"/>
              </w:rPr>
            </w:pPr>
            <w:r w:rsidRPr="000875A2">
              <w:rPr>
                <w:i/>
                <w:iCs/>
                <w:sz w:val="24"/>
                <w:szCs w:val="24"/>
              </w:rPr>
              <w:t xml:space="preserve">“Công suất khả dụng thực hiện  </w:t>
            </w:r>
            <m:oMath>
              <m:sSubSup>
                <m:sSubSupPr>
                  <m:ctrlPr>
                    <w:rPr>
                      <w:rFonts w:ascii="Cambria Math" w:hAnsi="Cambria Math"/>
                      <w:i/>
                      <w:iCs/>
                      <w:sz w:val="24"/>
                      <w:szCs w:val="24"/>
                    </w:rPr>
                  </m:ctrlPr>
                </m:sSubSupPr>
                <m:e>
                  <m:r>
                    <w:rPr>
                      <w:rFonts w:ascii="Cambria Math" w:hAnsi="Cambria Math"/>
                      <w:sz w:val="24"/>
                      <w:szCs w:val="24"/>
                    </w:rPr>
                    <m:t>P</m:t>
                  </m:r>
                </m:e>
                <m:sub>
                  <m:sSub>
                    <m:sSubPr>
                      <m:ctrlPr>
                        <w:rPr>
                          <w:rFonts w:ascii="Cambria Math" w:hAnsi="Cambria Math"/>
                          <w:i/>
                          <w:iCs/>
                          <w:sz w:val="24"/>
                          <w:szCs w:val="24"/>
                        </w:rPr>
                      </m:ctrlPr>
                    </m:sSubPr>
                    <m:e>
                      <m:r>
                        <w:rPr>
                          <w:rFonts w:ascii="Cambria Math" w:hAnsi="Cambria Math"/>
                          <w:sz w:val="24"/>
                          <w:szCs w:val="24"/>
                        </w:rPr>
                        <m:t>kd</m:t>
                      </m:r>
                    </m:e>
                    <m:sub>
                      <m:r>
                        <w:rPr>
                          <w:rFonts w:ascii="Cambria Math" w:hAnsi="Cambria Math"/>
                          <w:sz w:val="24"/>
                          <w:szCs w:val="24"/>
                        </w:rPr>
                        <m:t>i,h</m:t>
                      </m:r>
                    </m:sub>
                  </m:sSub>
                </m:sub>
                <m:sup>
                  <m:r>
                    <w:rPr>
                      <w:rFonts w:ascii="Cambria Math" w:hAnsi="Cambria Math"/>
                      <w:sz w:val="24"/>
                      <w:szCs w:val="24"/>
                    </w:rPr>
                    <m:t>th</m:t>
                  </m:r>
                </m:sup>
              </m:sSubSup>
            </m:oMath>
            <w:r w:rsidRPr="000875A2">
              <w:rPr>
                <w:i/>
                <w:iCs/>
                <w:sz w:val="24"/>
                <w:szCs w:val="24"/>
              </w:rPr>
              <w:t xml:space="preserve"> của tổ máy i tại chu kì giao dịch thứ h trong tháng m được xác định bằng:</w:t>
            </w:r>
          </w:p>
          <w:p w14:paraId="6F31E40B" w14:textId="77777777" w:rsidR="00517218" w:rsidRPr="000875A2" w:rsidRDefault="00517218" w:rsidP="00517218">
            <w:pPr>
              <w:spacing w:before="120" w:after="120" w:line="276" w:lineRule="auto"/>
              <w:jc w:val="both"/>
              <w:rPr>
                <w:i/>
                <w:iCs/>
                <w:sz w:val="24"/>
                <w:szCs w:val="24"/>
              </w:rPr>
            </w:pPr>
            <w:r w:rsidRPr="000875A2">
              <w:rPr>
                <w:i/>
                <w:iCs/>
                <w:sz w:val="24"/>
                <w:szCs w:val="24"/>
              </w:rPr>
              <w:t xml:space="preserve">Công suất khả dụng công bố </w:t>
            </w:r>
            <m:oMath>
              <m:sSubSup>
                <m:sSubSupPr>
                  <m:ctrlPr>
                    <w:rPr>
                      <w:rFonts w:ascii="Cambria Math" w:hAnsi="Cambria Math"/>
                      <w:i/>
                      <w:iCs/>
                      <w:sz w:val="24"/>
                      <w:szCs w:val="24"/>
                    </w:rPr>
                  </m:ctrlPr>
                </m:sSubSupPr>
                <m:e>
                  <m:r>
                    <w:rPr>
                      <w:rFonts w:ascii="Cambria Math" w:hAnsi="Cambria Math"/>
                      <w:sz w:val="24"/>
                      <w:szCs w:val="24"/>
                    </w:rPr>
                    <m:t>P</m:t>
                  </m:r>
                </m:e>
                <m:sub>
                  <m:sSub>
                    <m:sSubPr>
                      <m:ctrlPr>
                        <w:rPr>
                          <w:rFonts w:ascii="Cambria Math" w:hAnsi="Cambria Math"/>
                          <w:i/>
                          <w:iCs/>
                          <w:sz w:val="24"/>
                          <w:szCs w:val="24"/>
                        </w:rPr>
                      </m:ctrlPr>
                    </m:sSubPr>
                    <m:e>
                      <m:r>
                        <w:rPr>
                          <w:rFonts w:ascii="Cambria Math" w:hAnsi="Cambria Math"/>
                          <w:sz w:val="24"/>
                          <w:szCs w:val="24"/>
                        </w:rPr>
                        <m:t>kd</m:t>
                      </m:r>
                    </m:e>
                    <m:sub>
                      <m:r>
                        <w:rPr>
                          <w:rFonts w:ascii="Cambria Math" w:hAnsi="Cambria Math"/>
                          <w:sz w:val="24"/>
                          <w:szCs w:val="24"/>
                        </w:rPr>
                        <m:t>i,h</m:t>
                      </m:r>
                    </m:sub>
                  </m:sSub>
                </m:sub>
                <m:sup>
                  <m:r>
                    <w:rPr>
                      <w:rFonts w:ascii="Cambria Math" w:hAnsi="Cambria Math"/>
                      <w:sz w:val="24"/>
                      <w:szCs w:val="24"/>
                    </w:rPr>
                    <m:t>cb</m:t>
                  </m:r>
                </m:sup>
              </m:sSubSup>
            </m:oMath>
            <w:r w:rsidRPr="000875A2">
              <w:rPr>
                <w:i/>
                <w:iCs/>
                <w:sz w:val="24"/>
                <w:szCs w:val="24"/>
              </w:rPr>
              <w:t xml:space="preserve"> (hoặc công suất khả dụng công bố sửa đổi hợp lệ nếu có) nếu công suất bơm/phát thực tế bình quân của tổ máy i tại chu kì giao dịch thứ h lớn hơn hoặc bằng 95% công suất được huy động theo yêu cầu của Đơn vị vận hành hệ thống điện và thị trường điện.</w:t>
            </w:r>
          </w:p>
          <w:p w14:paraId="6806703B" w14:textId="77777777" w:rsidR="00517218" w:rsidRPr="000875A2" w:rsidRDefault="00517218" w:rsidP="00517218">
            <w:pPr>
              <w:spacing w:before="120" w:after="120" w:line="276" w:lineRule="auto"/>
              <w:jc w:val="both"/>
              <w:rPr>
                <w:i/>
                <w:iCs/>
                <w:sz w:val="24"/>
                <w:szCs w:val="24"/>
              </w:rPr>
            </w:pPr>
            <w:r w:rsidRPr="000875A2">
              <w:rPr>
                <w:i/>
                <w:iCs/>
                <w:sz w:val="24"/>
                <w:szCs w:val="24"/>
              </w:rPr>
              <w:t xml:space="preserve">Công suất khả dụng công bố </w:t>
            </w:r>
            <m:oMath>
              <m:sSubSup>
                <m:sSubSupPr>
                  <m:ctrlPr>
                    <w:rPr>
                      <w:rFonts w:ascii="Cambria Math" w:hAnsi="Cambria Math"/>
                      <w:i/>
                      <w:iCs/>
                      <w:sz w:val="24"/>
                      <w:szCs w:val="24"/>
                    </w:rPr>
                  </m:ctrlPr>
                </m:sSubSupPr>
                <m:e>
                  <m:r>
                    <w:rPr>
                      <w:rFonts w:ascii="Cambria Math" w:hAnsi="Cambria Math"/>
                      <w:sz w:val="24"/>
                      <w:szCs w:val="24"/>
                    </w:rPr>
                    <m:t>P</m:t>
                  </m:r>
                </m:e>
                <m:sub>
                  <m:sSub>
                    <m:sSubPr>
                      <m:ctrlPr>
                        <w:rPr>
                          <w:rFonts w:ascii="Cambria Math" w:hAnsi="Cambria Math"/>
                          <w:i/>
                          <w:iCs/>
                          <w:sz w:val="24"/>
                          <w:szCs w:val="24"/>
                        </w:rPr>
                      </m:ctrlPr>
                    </m:sSubPr>
                    <m:e>
                      <m:r>
                        <w:rPr>
                          <w:rFonts w:ascii="Cambria Math" w:hAnsi="Cambria Math"/>
                          <w:sz w:val="24"/>
                          <w:szCs w:val="24"/>
                        </w:rPr>
                        <m:t>kd</m:t>
                      </m:r>
                    </m:e>
                    <m:sub>
                      <m:r>
                        <w:rPr>
                          <w:rFonts w:ascii="Cambria Math" w:hAnsi="Cambria Math"/>
                          <w:sz w:val="24"/>
                          <w:szCs w:val="24"/>
                        </w:rPr>
                        <m:t>i,h</m:t>
                      </m:r>
                    </m:sub>
                  </m:sSub>
                </m:sub>
                <m:sup>
                  <m:r>
                    <w:rPr>
                      <w:rFonts w:ascii="Cambria Math" w:hAnsi="Cambria Math"/>
                      <w:sz w:val="24"/>
                      <w:szCs w:val="24"/>
                    </w:rPr>
                    <m:t>cb</m:t>
                  </m:r>
                </m:sup>
              </m:sSubSup>
            </m:oMath>
            <w:r w:rsidRPr="000875A2">
              <w:rPr>
                <w:i/>
                <w:iCs/>
                <w:sz w:val="24"/>
                <w:szCs w:val="24"/>
              </w:rPr>
              <w:t xml:space="preserve"> nhân với tỷ lệ giữa công suất bơm/phát thực tế và công suất khả dụng (bơm/phát) công bố (hoặc công suất khả dụng công bố sửa đổi hợp lệ nếu có) của tổ máy i tại chu kì giao dịch thứ h nếu công suất bơm/phát thực tế bình quân của tổ máy i nhỏ hơn 95% công suất được huy động theo yêu cầu của Đơn vị vận hành hệ thống điện và thị trường điện.</w:t>
            </w:r>
          </w:p>
          <w:p w14:paraId="175FB3DB" w14:textId="4358C63C" w:rsidR="00517218" w:rsidRPr="000875A2" w:rsidRDefault="00517218" w:rsidP="00517218">
            <w:pPr>
              <w:spacing w:before="120" w:after="120" w:line="276" w:lineRule="auto"/>
              <w:jc w:val="both"/>
              <w:rPr>
                <w:i/>
                <w:iCs/>
                <w:sz w:val="24"/>
                <w:szCs w:val="24"/>
              </w:rPr>
            </w:pPr>
            <w:r w:rsidRPr="000875A2">
              <w:rPr>
                <w:i/>
                <w:iCs/>
                <w:sz w:val="24"/>
                <w:szCs w:val="24"/>
              </w:rPr>
              <w:t xml:space="preserve">Trường hợp tổ máy sửa chữa theo kế hoạch được NSMO duyệt, công suất khả dụng công bố </w:t>
            </w:r>
            <m:oMath>
              <m:sSubSup>
                <m:sSubSupPr>
                  <m:ctrlPr>
                    <w:rPr>
                      <w:rFonts w:ascii="Cambria Math" w:hAnsi="Cambria Math"/>
                      <w:i/>
                      <w:iCs/>
                      <w:sz w:val="24"/>
                      <w:szCs w:val="24"/>
                    </w:rPr>
                  </m:ctrlPr>
                </m:sSubSupPr>
                <m:e>
                  <m:r>
                    <w:rPr>
                      <w:rFonts w:ascii="Cambria Math" w:hAnsi="Cambria Math"/>
                      <w:sz w:val="24"/>
                      <w:szCs w:val="24"/>
                    </w:rPr>
                    <m:t>P</m:t>
                  </m:r>
                </m:e>
                <m:sub>
                  <m:sSub>
                    <m:sSubPr>
                      <m:ctrlPr>
                        <w:rPr>
                          <w:rFonts w:ascii="Cambria Math" w:hAnsi="Cambria Math"/>
                          <w:i/>
                          <w:iCs/>
                          <w:sz w:val="24"/>
                          <w:szCs w:val="24"/>
                        </w:rPr>
                      </m:ctrlPr>
                    </m:sSubPr>
                    <m:e>
                      <m:r>
                        <w:rPr>
                          <w:rFonts w:ascii="Cambria Math" w:hAnsi="Cambria Math"/>
                          <w:sz w:val="24"/>
                          <w:szCs w:val="24"/>
                        </w:rPr>
                        <m:t>kd</m:t>
                      </m:r>
                    </m:e>
                    <m:sub>
                      <m:r>
                        <w:rPr>
                          <w:rFonts w:ascii="Cambria Math" w:hAnsi="Cambria Math"/>
                          <w:sz w:val="24"/>
                          <w:szCs w:val="24"/>
                        </w:rPr>
                        <m:t>i,h</m:t>
                      </m:r>
                    </m:sub>
                  </m:sSub>
                </m:sub>
                <m:sup>
                  <m:r>
                    <w:rPr>
                      <w:rFonts w:ascii="Cambria Math" w:hAnsi="Cambria Math"/>
                      <w:sz w:val="24"/>
                      <w:szCs w:val="24"/>
                    </w:rPr>
                    <m:t>cb</m:t>
                  </m:r>
                </m:sup>
              </m:sSubSup>
            </m:oMath>
            <w:r w:rsidRPr="000875A2">
              <w:rPr>
                <w:i/>
                <w:iCs/>
                <w:sz w:val="24"/>
                <w:szCs w:val="24"/>
              </w:rPr>
              <w:t xml:space="preserve"> trong giai đoạn đó được tính bằng công suất hợp đồng của tổ máy đó.”</w:t>
            </w:r>
          </w:p>
        </w:tc>
        <w:tc>
          <w:tcPr>
            <w:tcW w:w="3402" w:type="dxa"/>
            <w:tcMar>
              <w:top w:w="0" w:type="dxa"/>
              <w:left w:w="100" w:type="dxa"/>
              <w:bottom w:w="0" w:type="dxa"/>
              <w:right w:w="100" w:type="dxa"/>
            </w:tcMar>
          </w:tcPr>
          <w:p w14:paraId="1BAE0979" w14:textId="77777777" w:rsidR="00517218" w:rsidRPr="000875A2" w:rsidRDefault="00517218" w:rsidP="00BA785C">
            <w:pPr>
              <w:pStyle w:val="ListwNr1Char"/>
              <w:jc w:val="both"/>
            </w:pPr>
            <w:r w:rsidRPr="000875A2">
              <w:t>Tiếp thu và hiệu chỉnh tại dự thảo Thông tư</w:t>
            </w:r>
          </w:p>
          <w:p w14:paraId="40AB68CD" w14:textId="44B1856E"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xml:space="preserve">Công suất khả dụng thực hiện </w:t>
            </w:r>
            <m:oMath>
              <m:sSubSup>
                <m:sSubSupPr>
                  <m:ctrlPr>
                    <w:rPr>
                      <w:rFonts w:ascii="Cambria Math" w:hAnsi="Cambria Math"/>
                      <w:i/>
                    </w:rPr>
                  </m:ctrlPr>
                </m:sSubSupPr>
                <m:e>
                  <m:r>
                    <w:rPr>
                      <w:rFonts w:ascii="Cambria Math" w:hAnsi="Cambria Math"/>
                    </w:rPr>
                    <m:t>P</m:t>
                  </m:r>
                </m:e>
                <m: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i,h</m:t>
                      </m:r>
                    </m:sub>
                  </m:sSub>
                </m:sub>
                <m:sup>
                  <m:r>
                    <w:rPr>
                      <w:rFonts w:ascii="Cambria Math" w:hAnsi="Cambria Math"/>
                    </w:rPr>
                    <m:t>th</m:t>
                  </m:r>
                </m:sup>
              </m:sSubSup>
            </m:oMath>
            <w:r w:rsidRPr="000875A2">
              <w:rPr>
                <w:lang w:val="vi-VN"/>
              </w:rPr>
              <w:t>của tổ máy i tại giờ thứ h trong tháng t được xác định bằng:</w:t>
            </w:r>
          </w:p>
          <w:p w14:paraId="0AE05D9D" w14:textId="77777777"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Đối với tổ máy phát điện có công suất đặt dưới 100MW</w:t>
            </w:r>
          </w:p>
          <w:p w14:paraId="5C73FB0B" w14:textId="7F861A3E"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xml:space="preserve">Công suất khả dụng công bố </w:t>
            </w:r>
            <m:oMath>
              <m:sSubSup>
                <m:sSubSupPr>
                  <m:ctrlPr>
                    <w:rPr>
                      <w:rFonts w:ascii="Cambria Math" w:hAnsi="Cambria Math"/>
                      <w:i/>
                    </w:rPr>
                  </m:ctrlPr>
                </m:sSubSupPr>
                <m:e>
                  <m:r>
                    <w:rPr>
                      <w:rFonts w:ascii="Cambria Math" w:hAnsi="Cambria Math"/>
                    </w:rPr>
                    <m:t>P</m:t>
                  </m:r>
                </m:e>
                <m: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i,h</m:t>
                      </m:r>
                    </m:sub>
                  </m:sSub>
                </m:sub>
                <m:sup>
                  <m:r>
                    <w:rPr>
                      <w:rFonts w:ascii="Cambria Math" w:hAnsi="Cambria Math"/>
                    </w:rPr>
                    <m:t>cb</m:t>
                  </m:r>
                </m:sup>
              </m:sSubSup>
            </m:oMath>
            <w:r w:rsidRPr="000875A2">
              <w:rPr>
                <w:lang w:val="vi-VN"/>
              </w:rPr>
              <w:t xml:space="preserve"> (hoặc công suất khả dụng công bố sửa đổi hợp lệ nếu có) nếu công suất phát thực tế bình quân của tổ máy i tại giờ thứ h lớn hơn hoặc bằng 95% công suất được huy động thực tế theo yêu cầu của NSMO. </w:t>
            </w:r>
          </w:p>
          <w:p w14:paraId="6872B8E0" w14:textId="1CA68CC8"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xml:space="preserve">Công suất phát thực tế của tổ máy i tại giờ thứ h (hoặc công suất khả dụng công bố sửa đổi hợp lệ nếu có) nếu công suất phát thực tế bình quân của tổ máy </w:t>
            </w:r>
            <w:r w:rsidR="00626FC9" w:rsidRPr="000875A2">
              <w:t>i</w:t>
            </w:r>
            <w:r w:rsidR="00626FC9" w:rsidRPr="000875A2">
              <w:rPr>
                <w:lang w:val="vi-VN"/>
              </w:rPr>
              <w:t xml:space="preserve"> </w:t>
            </w:r>
            <w:r w:rsidRPr="000875A2">
              <w:rPr>
                <w:lang w:val="vi-VN"/>
              </w:rPr>
              <w:t xml:space="preserve">nhỏ hơn 95% công suất được huy động </w:t>
            </w:r>
            <w:r w:rsidRPr="000875A2">
              <w:rPr>
                <w:lang w:val="vi-VN"/>
              </w:rPr>
              <w:lastRenderedPageBreak/>
              <w:t>thực tế theo yêu cầu của NSMO.</w:t>
            </w:r>
          </w:p>
          <w:p w14:paraId="142B4816" w14:textId="77777777"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Đối với tổ máy phát điện có công suất đặt từ 100MW trở lên</w:t>
            </w:r>
          </w:p>
          <w:p w14:paraId="5B793E3F" w14:textId="2287191E"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xml:space="preserve">Công suất khả dụng công bố </w:t>
            </w:r>
            <m:oMath>
              <m:sSubSup>
                <m:sSubSupPr>
                  <m:ctrlPr>
                    <w:rPr>
                      <w:rFonts w:ascii="Cambria Math" w:hAnsi="Cambria Math"/>
                      <w:i/>
                    </w:rPr>
                  </m:ctrlPr>
                </m:sSubSupPr>
                <m:e>
                  <m:r>
                    <w:rPr>
                      <w:rFonts w:ascii="Cambria Math" w:hAnsi="Cambria Math"/>
                    </w:rPr>
                    <m:t>P</m:t>
                  </m:r>
                </m:e>
                <m: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i,h</m:t>
                      </m:r>
                    </m:sub>
                  </m:sSub>
                </m:sub>
                <m:sup>
                  <m:r>
                    <w:rPr>
                      <w:rFonts w:ascii="Cambria Math" w:hAnsi="Cambria Math"/>
                    </w:rPr>
                    <m:t>cb</m:t>
                  </m:r>
                </m:sup>
              </m:sSubSup>
            </m:oMath>
            <w:r w:rsidRPr="000875A2">
              <w:rPr>
                <w:lang w:val="vi-VN"/>
              </w:rPr>
              <w:t xml:space="preserve"> (hoặc công suất khả dụng công bố sửa đổi hợp lệ nếu có) nếu công suất phát thực tế bình quân của tổ máy i tại giờ thứ h lớn hơn hoặc bằng 97% công suất được huy động thực tế theo yêu cầu của NSMO. </w:t>
            </w:r>
          </w:p>
          <w:p w14:paraId="5555D0F3" w14:textId="3C7390E6" w:rsidR="00966F1A" w:rsidRPr="000875A2" w:rsidRDefault="00966F1A" w:rsidP="00966F1A">
            <w:pPr>
              <w:pStyle w:val="Listwletters"/>
              <w:widowControl w:val="0"/>
              <w:tabs>
                <w:tab w:val="left" w:pos="851"/>
                <w:tab w:val="left" w:pos="1843"/>
                <w:tab w:val="left" w:pos="1985"/>
              </w:tabs>
              <w:spacing w:before="120" w:after="120"/>
              <w:jc w:val="both"/>
              <w:rPr>
                <w:lang w:val="vi-VN"/>
              </w:rPr>
            </w:pPr>
            <w:r w:rsidRPr="000875A2">
              <w:rPr>
                <w:lang w:val="vi-VN"/>
              </w:rPr>
              <w:t xml:space="preserve">Công suất phát thực tế của tổ máy i tại giờ thứ h (hoặc công suất khả dụng công bố sửa đổi hợp lệ nếu có) nếu công suất phát thực tế bình quân của tổ máy </w:t>
            </w:r>
            <w:r w:rsidR="00626FC9" w:rsidRPr="000875A2">
              <w:t>i</w:t>
            </w:r>
            <w:r w:rsidR="00626FC9" w:rsidRPr="000875A2">
              <w:rPr>
                <w:lang w:val="vi-VN"/>
              </w:rPr>
              <w:t xml:space="preserve"> </w:t>
            </w:r>
            <w:r w:rsidRPr="000875A2">
              <w:rPr>
                <w:lang w:val="vi-VN"/>
              </w:rPr>
              <w:t>nhỏ hơn 97% công suất được huy động thực tế theo yêu cầu của NSMO.</w:t>
            </w:r>
          </w:p>
          <w:p w14:paraId="4D839ACB" w14:textId="4ADD50C0" w:rsidR="00966F1A" w:rsidRPr="000875A2" w:rsidRDefault="00966F1A" w:rsidP="00966F1A">
            <w:pPr>
              <w:pStyle w:val="Listwletters"/>
              <w:widowControl w:val="0"/>
              <w:tabs>
                <w:tab w:val="left" w:pos="851"/>
                <w:tab w:val="left" w:pos="1843"/>
                <w:tab w:val="left" w:pos="1985"/>
              </w:tabs>
              <w:spacing w:before="120" w:after="120"/>
              <w:jc w:val="both"/>
            </w:pPr>
            <w:r w:rsidRPr="000875A2">
              <w:rPr>
                <w:lang w:val="vi-VN"/>
              </w:rPr>
              <w:t>Trường hợp tổ máy sửa chữa theo kế hoạch được NSMO duyệt, công suất</w:t>
            </w:r>
            <w:r w:rsidRPr="000875A2">
              <w:t xml:space="preserve"> khả dụng công bố </w:t>
            </w:r>
            <m:oMath>
              <m:sSubSup>
                <m:sSubSupPr>
                  <m:ctrlPr>
                    <w:rPr>
                      <w:rFonts w:ascii="Cambria Math" w:hAnsi="Cambria Math"/>
                      <w:i/>
                    </w:rPr>
                  </m:ctrlPr>
                </m:sSubSupPr>
                <m:e>
                  <m:r>
                    <w:rPr>
                      <w:rFonts w:ascii="Cambria Math" w:hAnsi="Cambria Math"/>
                    </w:rPr>
                    <m:t>P</m:t>
                  </m:r>
                </m:e>
                <m: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i,h</m:t>
                      </m:r>
                    </m:sub>
                  </m:sSub>
                </m:sub>
                <m:sup>
                  <m:r>
                    <w:rPr>
                      <w:rFonts w:ascii="Cambria Math" w:hAnsi="Cambria Math"/>
                    </w:rPr>
                    <m:t>cb</m:t>
                  </m:r>
                </m:sup>
              </m:sSubSup>
            </m:oMath>
            <w:r w:rsidRPr="000875A2">
              <w:t xml:space="preserve"> </w:t>
            </w:r>
            <w:proofErr w:type="gramStart"/>
            <w:r w:rsidRPr="000875A2">
              <w:t>trong</w:t>
            </w:r>
            <w:proofErr w:type="gramEnd"/>
            <w:r w:rsidRPr="000875A2">
              <w:t xml:space="preserve"> giai đoạn đó được tính bằng công suất hợp đồng của tổ máy đó.</w:t>
            </w:r>
          </w:p>
        </w:tc>
      </w:tr>
      <w:tr w:rsidR="00517218" w:rsidRPr="008E5ED3" w14:paraId="52762E62" w14:textId="77777777" w:rsidTr="00F71C4E">
        <w:trPr>
          <w:trHeight w:val="454"/>
        </w:trPr>
        <w:tc>
          <w:tcPr>
            <w:tcW w:w="985" w:type="dxa"/>
            <w:tcMar>
              <w:top w:w="0" w:type="dxa"/>
              <w:left w:w="100" w:type="dxa"/>
              <w:bottom w:w="0" w:type="dxa"/>
              <w:right w:w="100" w:type="dxa"/>
            </w:tcMar>
          </w:tcPr>
          <w:p w14:paraId="2D40823B" w14:textId="1735D17F" w:rsidR="00517218"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24</w:t>
            </w:r>
          </w:p>
        </w:tc>
        <w:tc>
          <w:tcPr>
            <w:tcW w:w="1710" w:type="dxa"/>
          </w:tcPr>
          <w:p w14:paraId="1ED0D818" w14:textId="71ECD199" w:rsidR="00517218" w:rsidRPr="000875A2" w:rsidRDefault="00517218" w:rsidP="00BA785C">
            <w:pPr>
              <w:jc w:val="both"/>
              <w:rPr>
                <w:sz w:val="24"/>
                <w:szCs w:val="24"/>
              </w:rPr>
            </w:pPr>
            <w:r w:rsidRPr="000875A2">
              <w:rPr>
                <w:sz w:val="24"/>
                <w:szCs w:val="24"/>
              </w:rPr>
              <w:t>Đề nghị bổ sung phụ lục VII</w:t>
            </w:r>
          </w:p>
        </w:tc>
        <w:tc>
          <w:tcPr>
            <w:tcW w:w="1980" w:type="dxa"/>
            <w:tcMar>
              <w:top w:w="0" w:type="dxa"/>
              <w:left w:w="100" w:type="dxa"/>
              <w:bottom w:w="0" w:type="dxa"/>
              <w:right w:w="100" w:type="dxa"/>
            </w:tcMar>
          </w:tcPr>
          <w:p w14:paraId="4CFECF35" w14:textId="5F3326C5" w:rsidR="00517218" w:rsidRPr="000875A2" w:rsidRDefault="00517218" w:rsidP="00BA785C">
            <w:pPr>
              <w:widowControl w:val="0"/>
              <w:spacing w:before="60" w:after="60" w:line="300" w:lineRule="exact"/>
              <w:jc w:val="center"/>
              <w:rPr>
                <w:sz w:val="24"/>
                <w:szCs w:val="24"/>
                <w:lang w:val="en-US"/>
              </w:rPr>
            </w:pPr>
            <w:r w:rsidRPr="000875A2">
              <w:rPr>
                <w:sz w:val="24"/>
                <w:szCs w:val="24"/>
                <w:lang w:val="en-US"/>
              </w:rPr>
              <w:t>Công ty Mua bán điện</w:t>
            </w:r>
          </w:p>
        </w:tc>
        <w:tc>
          <w:tcPr>
            <w:tcW w:w="6519" w:type="dxa"/>
            <w:tcMar>
              <w:top w:w="0" w:type="dxa"/>
              <w:left w:w="100" w:type="dxa"/>
              <w:bottom w:w="0" w:type="dxa"/>
              <w:right w:w="100" w:type="dxa"/>
            </w:tcMar>
          </w:tcPr>
          <w:p w14:paraId="1ADE44C3" w14:textId="77777777" w:rsidR="00517218" w:rsidRPr="000875A2" w:rsidRDefault="00517218" w:rsidP="00517218">
            <w:pPr>
              <w:widowControl w:val="0"/>
              <w:spacing w:before="60" w:after="60" w:line="276" w:lineRule="auto"/>
              <w:jc w:val="both"/>
              <w:rPr>
                <w:sz w:val="24"/>
                <w:szCs w:val="24"/>
              </w:rPr>
            </w:pPr>
            <w:r w:rsidRPr="000875A2">
              <w:rPr>
                <w:sz w:val="24"/>
                <w:szCs w:val="24"/>
              </w:rPr>
              <w:t>Đề nghị bổ sung phụ lục VII – áp dụng đối với NMĐ đấu nối cấp 220kV trở lên như sau:</w:t>
            </w:r>
          </w:p>
          <w:p w14:paraId="5C00BA8A" w14:textId="77777777" w:rsidR="00517218" w:rsidRPr="000875A2" w:rsidRDefault="00517218" w:rsidP="00517218">
            <w:pPr>
              <w:spacing w:before="120" w:after="120"/>
              <w:ind w:firstLine="562"/>
              <w:jc w:val="center"/>
              <w:rPr>
                <w:b/>
                <w:bCs/>
                <w:sz w:val="24"/>
                <w:szCs w:val="24"/>
                <w:lang w:val="pl-PL"/>
              </w:rPr>
            </w:pPr>
            <w:r w:rsidRPr="000875A2">
              <w:rPr>
                <w:b/>
                <w:bCs/>
                <w:sz w:val="24"/>
                <w:szCs w:val="24"/>
                <w:lang w:val="pl-PL"/>
              </w:rPr>
              <w:t>”Phụ lục VII</w:t>
            </w:r>
          </w:p>
          <w:p w14:paraId="230127D6" w14:textId="77777777" w:rsidR="00517218" w:rsidRPr="000875A2" w:rsidRDefault="00517218" w:rsidP="00517218">
            <w:pPr>
              <w:spacing w:before="120" w:after="120"/>
              <w:ind w:firstLine="562"/>
              <w:jc w:val="center"/>
              <w:rPr>
                <w:b/>
                <w:bCs/>
                <w:sz w:val="24"/>
                <w:szCs w:val="24"/>
                <w:lang w:val="pl-PL"/>
              </w:rPr>
            </w:pPr>
            <w:r w:rsidRPr="000875A2">
              <w:rPr>
                <w:b/>
                <w:bCs/>
                <w:sz w:val="24"/>
                <w:szCs w:val="24"/>
                <w:lang w:val="pl-PL"/>
              </w:rPr>
              <w:t>THANH TOÁN TIỀN ĐIỆN BÊN BÁN NHẬN TỪ BÊN MUA</w:t>
            </w:r>
          </w:p>
          <w:p w14:paraId="7E61FF33" w14:textId="77777777" w:rsidR="00517218" w:rsidRPr="000875A2" w:rsidRDefault="00517218" w:rsidP="00517218">
            <w:pPr>
              <w:spacing w:before="120" w:after="120"/>
              <w:jc w:val="center"/>
              <w:rPr>
                <w:i/>
                <w:sz w:val="24"/>
                <w:szCs w:val="24"/>
              </w:rPr>
            </w:pPr>
            <w:r w:rsidRPr="000875A2">
              <w:rPr>
                <w:i/>
                <w:sz w:val="24"/>
                <w:szCs w:val="24"/>
              </w:rPr>
              <w:t>(Kèm theo Hợp đồng số ...ngày ... tháng ... năm...)</w:t>
            </w:r>
          </w:p>
          <w:p w14:paraId="10884C27" w14:textId="77777777" w:rsidR="00517218" w:rsidRPr="000875A2" w:rsidRDefault="00517218" w:rsidP="00517218">
            <w:pPr>
              <w:tabs>
                <w:tab w:val="left" w:pos="567"/>
                <w:tab w:val="left" w:pos="598"/>
              </w:tabs>
              <w:spacing w:before="120" w:after="120"/>
              <w:jc w:val="both"/>
              <w:rPr>
                <w:sz w:val="24"/>
                <w:szCs w:val="24"/>
                <w:lang w:val="pl-PL"/>
              </w:rPr>
            </w:pPr>
            <w:r w:rsidRPr="000875A2">
              <w:rPr>
                <w:sz w:val="24"/>
                <w:szCs w:val="24"/>
                <w:lang w:val="pl-PL"/>
              </w:rPr>
              <w:t>1. Địa điểm sử dụng điện: Nhà máy ......</w:t>
            </w:r>
          </w:p>
          <w:p w14:paraId="57DE3B20" w14:textId="77777777" w:rsidR="00517218" w:rsidRPr="000875A2" w:rsidRDefault="00517218" w:rsidP="00517218">
            <w:pPr>
              <w:widowControl w:val="0"/>
              <w:spacing w:before="60" w:after="60" w:line="276" w:lineRule="auto"/>
              <w:jc w:val="both"/>
              <w:rPr>
                <w:sz w:val="24"/>
                <w:szCs w:val="24"/>
              </w:rPr>
            </w:pPr>
            <w:r w:rsidRPr="000875A2">
              <w:rPr>
                <w:sz w:val="24"/>
                <w:szCs w:val="24"/>
              </w:rPr>
              <w:t>2. Mục đích sử dụng điện: Phục vụ thí nghiệm, hiệu chỉnh và tự dùng của Nhà máy điện. Bên bán cam kết không sử dụng vào mục đích vào mục đích bán điện cho bên thứ ba.</w:t>
            </w:r>
          </w:p>
          <w:p w14:paraId="038F14FE" w14:textId="77777777" w:rsidR="00517218" w:rsidRPr="000875A2" w:rsidRDefault="00517218" w:rsidP="00517218">
            <w:pPr>
              <w:tabs>
                <w:tab w:val="left" w:pos="567"/>
                <w:tab w:val="left" w:pos="993"/>
              </w:tabs>
              <w:spacing w:before="120" w:after="120"/>
              <w:jc w:val="both"/>
              <w:rPr>
                <w:sz w:val="24"/>
                <w:szCs w:val="24"/>
                <w:lang w:val="pl-PL"/>
              </w:rPr>
            </w:pPr>
            <w:r w:rsidRPr="000875A2">
              <w:rPr>
                <w:sz w:val="24"/>
                <w:szCs w:val="24"/>
                <w:lang w:val="pl-PL"/>
              </w:rPr>
              <w:t>3. Thời gian bắt đầu cấp điện: Từ thời điểm đóng điện điểm đấu nối.</w:t>
            </w:r>
          </w:p>
          <w:p w14:paraId="23250A00" w14:textId="77777777" w:rsidR="00517218" w:rsidRPr="000875A2" w:rsidRDefault="00517218" w:rsidP="00517218">
            <w:pPr>
              <w:tabs>
                <w:tab w:val="left" w:pos="567"/>
                <w:tab w:val="left" w:pos="993"/>
              </w:tabs>
              <w:spacing w:before="120" w:after="120"/>
              <w:jc w:val="both"/>
              <w:rPr>
                <w:sz w:val="24"/>
                <w:szCs w:val="24"/>
                <w:lang w:val="vi-VN"/>
              </w:rPr>
            </w:pPr>
            <w:r w:rsidRPr="000875A2">
              <w:rPr>
                <w:sz w:val="24"/>
                <w:szCs w:val="24"/>
                <w:lang w:val="pl-PL"/>
              </w:rPr>
              <w:t>4. Thanh toán tiền điện cho Bên mua</w:t>
            </w:r>
          </w:p>
          <w:p w14:paraId="5EFD5E8A" w14:textId="77777777" w:rsidR="00517218" w:rsidRPr="000875A2" w:rsidRDefault="00517218" w:rsidP="00517218">
            <w:pPr>
              <w:tabs>
                <w:tab w:val="left" w:pos="567"/>
                <w:tab w:val="left" w:pos="993"/>
              </w:tabs>
              <w:spacing w:before="120" w:after="120"/>
              <w:jc w:val="both"/>
              <w:rPr>
                <w:sz w:val="24"/>
                <w:szCs w:val="24"/>
                <w:lang w:val="vi-VN"/>
              </w:rPr>
            </w:pPr>
            <w:r w:rsidRPr="000875A2">
              <w:rPr>
                <w:sz w:val="24"/>
                <w:szCs w:val="24"/>
                <w:lang w:val="pl-PL"/>
              </w:rPr>
              <w:t>Công thức tính tiền Bên bán thanh toán Bên mua trong tháng thanh toán như sau:</w:t>
            </w:r>
            <w:r w:rsidRPr="000875A2">
              <w:rPr>
                <w:sz w:val="24"/>
                <w:szCs w:val="24"/>
                <w:lang w:val="vi-VN"/>
              </w:rPr>
              <w:t xml:space="preserve"> </w:t>
            </w:r>
          </w:p>
          <w:p w14:paraId="3920CB58" w14:textId="77777777" w:rsidR="00517218" w:rsidRPr="000875A2" w:rsidRDefault="00517218" w:rsidP="00517218">
            <w:pPr>
              <w:spacing w:before="120" w:after="120"/>
              <w:jc w:val="center"/>
              <w:rPr>
                <w:position w:val="-32"/>
                <w:sz w:val="24"/>
                <w:szCs w:val="24"/>
                <w:vertAlign w:val="subscript"/>
              </w:rPr>
            </w:pPr>
            <w:r w:rsidRPr="000875A2">
              <w:rPr>
                <w:position w:val="-32"/>
                <w:sz w:val="24"/>
                <w:szCs w:val="24"/>
              </w:rPr>
              <w:t>M</w:t>
            </w:r>
            <w:r w:rsidRPr="000875A2">
              <w:rPr>
                <w:position w:val="-32"/>
                <w:sz w:val="24"/>
                <w:szCs w:val="24"/>
                <w:vertAlign w:val="subscript"/>
              </w:rPr>
              <w:t xml:space="preserve">N  </w:t>
            </w:r>
            <w:r w:rsidRPr="000875A2">
              <w:rPr>
                <w:position w:val="-32"/>
                <w:sz w:val="24"/>
                <w:szCs w:val="24"/>
              </w:rPr>
              <w:t>= A</w:t>
            </w:r>
            <w:r w:rsidRPr="000875A2">
              <w:rPr>
                <w:position w:val="-32"/>
                <w:sz w:val="24"/>
                <w:szCs w:val="24"/>
                <w:vertAlign w:val="subscript"/>
              </w:rPr>
              <w:t>N</w:t>
            </w:r>
            <w:r w:rsidRPr="000875A2">
              <w:rPr>
                <w:position w:val="-32"/>
                <w:sz w:val="24"/>
                <w:szCs w:val="24"/>
              </w:rPr>
              <w:t xml:space="preserve"> x G</w:t>
            </w:r>
            <w:r w:rsidRPr="000875A2">
              <w:rPr>
                <w:position w:val="-32"/>
                <w:sz w:val="24"/>
                <w:szCs w:val="24"/>
                <w:vertAlign w:val="subscript"/>
              </w:rPr>
              <w:t>N</w:t>
            </w:r>
          </w:p>
          <w:p w14:paraId="3A25C86F" w14:textId="77777777" w:rsidR="00517218" w:rsidRPr="000875A2" w:rsidRDefault="00517218" w:rsidP="00517218">
            <w:pPr>
              <w:tabs>
                <w:tab w:val="left" w:pos="1134"/>
              </w:tabs>
              <w:spacing w:before="120" w:after="120"/>
              <w:jc w:val="both"/>
              <w:rPr>
                <w:bCs/>
                <w:iCs/>
                <w:sz w:val="24"/>
                <w:szCs w:val="24"/>
                <w:lang w:val="de-DE"/>
              </w:rPr>
            </w:pPr>
            <w:r w:rsidRPr="000875A2">
              <w:rPr>
                <w:bCs/>
                <w:iCs/>
                <w:sz w:val="24"/>
                <w:szCs w:val="24"/>
                <w:lang w:val="de-DE"/>
              </w:rPr>
              <w:t>Trong đó:</w:t>
            </w:r>
          </w:p>
          <w:p w14:paraId="56871F84" w14:textId="77777777" w:rsidR="00517218" w:rsidRPr="000875A2" w:rsidRDefault="00517218" w:rsidP="00517218">
            <w:pPr>
              <w:spacing w:before="120" w:after="120"/>
              <w:jc w:val="both"/>
              <w:rPr>
                <w:bCs/>
                <w:sz w:val="24"/>
                <w:szCs w:val="24"/>
                <w:lang w:val="de-DE"/>
              </w:rPr>
            </w:pPr>
            <w:r w:rsidRPr="000875A2">
              <w:rPr>
                <w:sz w:val="24"/>
                <w:szCs w:val="24"/>
              </w:rPr>
              <w:t>- M</w:t>
            </w:r>
            <w:r w:rsidRPr="000875A2">
              <w:rPr>
                <w:sz w:val="24"/>
                <w:szCs w:val="24"/>
                <w:vertAlign w:val="subscript"/>
              </w:rPr>
              <w:t>N</w:t>
            </w:r>
            <w:r w:rsidRPr="000875A2">
              <w:rPr>
                <w:bCs/>
                <w:sz w:val="24"/>
                <w:szCs w:val="24"/>
                <w:lang w:val="de-DE"/>
              </w:rPr>
              <w:t>: Tổng tiền Bên bán phải trả cho Bên mua trong tháng thanh toán, (chưa bao gồm thuế VAT, đồng);</w:t>
            </w:r>
          </w:p>
          <w:p w14:paraId="18D0F8F3" w14:textId="77777777" w:rsidR="00517218" w:rsidRPr="000875A2" w:rsidRDefault="00517218" w:rsidP="00517218">
            <w:pPr>
              <w:spacing w:before="120" w:after="120"/>
              <w:jc w:val="both"/>
              <w:rPr>
                <w:sz w:val="24"/>
                <w:szCs w:val="24"/>
                <w:lang w:val="de-DE"/>
              </w:rPr>
            </w:pPr>
            <w:r w:rsidRPr="000875A2">
              <w:rPr>
                <w:sz w:val="24"/>
                <w:szCs w:val="24"/>
                <w:lang w:val="de-DE"/>
              </w:rPr>
              <w:lastRenderedPageBreak/>
              <w:t>- A</w:t>
            </w:r>
            <w:r w:rsidRPr="000875A2">
              <w:rPr>
                <w:sz w:val="24"/>
                <w:szCs w:val="24"/>
                <w:vertAlign w:val="subscript"/>
                <w:lang w:val="de-DE"/>
              </w:rPr>
              <w:t>N</w:t>
            </w:r>
            <w:r w:rsidRPr="000875A2">
              <w:rPr>
                <w:sz w:val="24"/>
                <w:szCs w:val="24"/>
                <w:lang w:val="de-DE"/>
              </w:rPr>
              <w:t>: Sản lượng điện Bên bán nhận từ Bên mua trong tháng thanh toán theo phương thức xác nhận điện năng giao nhận quy định tại khoản [.] Phụ lục [.] của Hợp đồng</w:t>
            </w:r>
            <w:r w:rsidRPr="000875A2">
              <w:rPr>
                <w:b/>
                <w:bCs/>
                <w:sz w:val="24"/>
                <w:szCs w:val="24"/>
                <w:lang w:val="vi-VN"/>
              </w:rPr>
              <w:t xml:space="preserve"> </w:t>
            </w:r>
            <w:r w:rsidRPr="000875A2">
              <w:rPr>
                <w:sz w:val="24"/>
                <w:szCs w:val="24"/>
                <w:lang w:val="de-DE"/>
              </w:rPr>
              <w:t>(kWh);</w:t>
            </w:r>
          </w:p>
          <w:p w14:paraId="23EB4EA2" w14:textId="77777777" w:rsidR="00517218" w:rsidRPr="000875A2" w:rsidRDefault="00517218" w:rsidP="00517218">
            <w:pPr>
              <w:spacing w:before="120" w:after="120"/>
              <w:jc w:val="both"/>
              <w:rPr>
                <w:sz w:val="24"/>
                <w:szCs w:val="24"/>
                <w:lang w:val="de-DE"/>
              </w:rPr>
            </w:pPr>
            <w:r w:rsidRPr="000875A2">
              <w:rPr>
                <w:sz w:val="24"/>
                <w:szCs w:val="24"/>
                <w:lang w:val="de-DE"/>
              </w:rPr>
              <w:t>- G</w:t>
            </w:r>
            <w:r w:rsidRPr="000875A2">
              <w:rPr>
                <w:sz w:val="24"/>
                <w:szCs w:val="24"/>
                <w:vertAlign w:val="subscript"/>
                <w:lang w:val="de-DE"/>
              </w:rPr>
              <w:t>N</w:t>
            </w:r>
            <w:r w:rsidRPr="000875A2">
              <w:rPr>
                <w:sz w:val="24"/>
                <w:szCs w:val="24"/>
                <w:lang w:val="de-DE"/>
              </w:rPr>
              <w:t>: Đơn giá áp dụng theo giá bán điện cho mục đích sản xuất cấp điện áp [.], giá điện sẽ thay đổi theo quyết định của cơ quan Nhà nước có thẩm quyền, (đồng/kWh);</w:t>
            </w:r>
          </w:p>
          <w:p w14:paraId="153453DA" w14:textId="77777777" w:rsidR="00517218" w:rsidRPr="000875A2" w:rsidRDefault="00517218" w:rsidP="00517218">
            <w:pPr>
              <w:spacing w:before="120" w:after="120"/>
              <w:jc w:val="both"/>
              <w:rPr>
                <w:sz w:val="24"/>
                <w:szCs w:val="24"/>
                <w:lang w:val="de-DE"/>
              </w:rPr>
            </w:pPr>
            <w:r w:rsidRPr="000875A2">
              <w:rPr>
                <w:sz w:val="24"/>
                <w:szCs w:val="24"/>
                <w:lang w:val="de-DE"/>
              </w:rPr>
              <w:t>Trong quá trình sử dụng điện Bên bán có thay đổi mục đích sử dụng điện hoặc mức sử dụng điện cho từng mục đích làm thay đổi đơn giá, Bên bán phải thông báo cho Bên mua trước mười lăm (15) ngày làm việc để điều chỉnh đối tượng áp dụng giá điện.</w:t>
            </w:r>
          </w:p>
          <w:p w14:paraId="666010D3" w14:textId="7A0CAC7C" w:rsidR="00517218" w:rsidRPr="000875A2" w:rsidRDefault="00517218" w:rsidP="00517218">
            <w:pPr>
              <w:spacing w:before="120" w:after="120"/>
              <w:jc w:val="both"/>
              <w:rPr>
                <w:sz w:val="24"/>
                <w:szCs w:val="24"/>
                <w:lang w:val="de-DE"/>
              </w:rPr>
            </w:pPr>
            <w:r w:rsidRPr="000875A2">
              <w:rPr>
                <w:sz w:val="24"/>
                <w:szCs w:val="24"/>
                <w:lang w:val="de-DE"/>
              </w:rPr>
              <w:t>Bên mua căn cứ Biên bản xác nhận chỉ số công tơ, sản lượng điện năng giao nhận và đơn giá quy định tại Mục này để tính tiền điện mà Bên bán phải trả cho Bên mua trong mỗi tháng thanh toán và gửi Thông báo thanh toán, Hóa đơn thanh toán cho Bên Bán.</w:t>
            </w:r>
          </w:p>
        </w:tc>
        <w:tc>
          <w:tcPr>
            <w:tcW w:w="3402" w:type="dxa"/>
            <w:tcMar>
              <w:top w:w="0" w:type="dxa"/>
              <w:left w:w="100" w:type="dxa"/>
              <w:bottom w:w="0" w:type="dxa"/>
              <w:right w:w="100" w:type="dxa"/>
            </w:tcMar>
          </w:tcPr>
          <w:p w14:paraId="42A57966" w14:textId="77777777" w:rsidR="00517218" w:rsidRPr="000875A2" w:rsidRDefault="005A6A21" w:rsidP="00085B4F">
            <w:pPr>
              <w:pStyle w:val="ListwNr1Char"/>
              <w:spacing w:before="120" w:after="120"/>
              <w:jc w:val="both"/>
            </w:pPr>
            <w:r w:rsidRPr="000875A2">
              <w:lastRenderedPageBreak/>
              <w:t>Giữ nguyên như Dự thảo Thông tư. Việc quy định này thực hiện theo do hai bên thỏa thuận phù hợp với các quy định việc Bên bán điện nhận điện từ Bên mua.</w:t>
            </w:r>
          </w:p>
          <w:p w14:paraId="0E725010" w14:textId="292149D3" w:rsidR="005A6A21" w:rsidRPr="000875A2" w:rsidRDefault="005A6A21" w:rsidP="00085B4F">
            <w:pPr>
              <w:pStyle w:val="ListwNr1Char"/>
              <w:spacing w:before="120" w:after="120"/>
              <w:jc w:val="both"/>
            </w:pPr>
            <w:r w:rsidRPr="000875A2">
              <w:t xml:space="preserve">Mặt khác, Bộ Công Thương quy định những nội dung chính của Hợp đồng phù hợp với quy định của Luật Điện lực, </w:t>
            </w:r>
          </w:p>
        </w:tc>
      </w:tr>
      <w:tr w:rsidR="00BA785C" w:rsidRPr="008E5ED3" w14:paraId="7DE238D3" w14:textId="77777777" w:rsidTr="00F71C4E">
        <w:trPr>
          <w:trHeight w:val="454"/>
        </w:trPr>
        <w:tc>
          <w:tcPr>
            <w:tcW w:w="985" w:type="dxa"/>
            <w:tcMar>
              <w:top w:w="0" w:type="dxa"/>
              <w:left w:w="100" w:type="dxa"/>
              <w:bottom w:w="0" w:type="dxa"/>
              <w:right w:w="100" w:type="dxa"/>
            </w:tcMar>
          </w:tcPr>
          <w:p w14:paraId="5E576076" w14:textId="121A7CC2"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25</w:t>
            </w:r>
          </w:p>
        </w:tc>
        <w:tc>
          <w:tcPr>
            <w:tcW w:w="1710" w:type="dxa"/>
          </w:tcPr>
          <w:p w14:paraId="591C796A" w14:textId="77777777" w:rsidR="00BA785C" w:rsidRPr="000875A2" w:rsidRDefault="00BA785C" w:rsidP="00BA785C">
            <w:pPr>
              <w:jc w:val="both"/>
              <w:rPr>
                <w:iCs/>
                <w:sz w:val="24"/>
                <w:szCs w:val="24"/>
              </w:rPr>
            </w:pPr>
          </w:p>
        </w:tc>
        <w:tc>
          <w:tcPr>
            <w:tcW w:w="1980" w:type="dxa"/>
            <w:tcMar>
              <w:top w:w="0" w:type="dxa"/>
              <w:left w:w="100" w:type="dxa"/>
              <w:bottom w:w="0" w:type="dxa"/>
              <w:right w:w="100" w:type="dxa"/>
            </w:tcMar>
          </w:tcPr>
          <w:p w14:paraId="346ABC96" w14:textId="4592FCE6"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Bộ Tài chính</w:t>
            </w:r>
          </w:p>
        </w:tc>
        <w:tc>
          <w:tcPr>
            <w:tcW w:w="6519" w:type="dxa"/>
            <w:tcMar>
              <w:top w:w="0" w:type="dxa"/>
              <w:left w:w="100" w:type="dxa"/>
              <w:bottom w:w="0" w:type="dxa"/>
              <w:right w:w="100" w:type="dxa"/>
            </w:tcMar>
          </w:tcPr>
          <w:p w14:paraId="7DD1A19A" w14:textId="5B039A7C" w:rsidR="00BA785C" w:rsidRPr="000875A2" w:rsidRDefault="00BA785C" w:rsidP="00BA785C">
            <w:pPr>
              <w:spacing w:before="120" w:after="120"/>
              <w:jc w:val="both"/>
              <w:rPr>
                <w:color w:val="000000" w:themeColor="text1"/>
                <w:sz w:val="24"/>
                <w:szCs w:val="24"/>
                <w:lang w:val="nl-NL"/>
              </w:rPr>
            </w:pPr>
            <w:r w:rsidRPr="000875A2">
              <w:rPr>
                <w:color w:val="000000" w:themeColor="text1"/>
                <w:sz w:val="24"/>
                <w:szCs w:val="24"/>
              </w:rPr>
              <w:t>- Tại mục nơi nhận: đề nghị điều chỉnh cụm từ “</w:t>
            </w:r>
            <w:r w:rsidRPr="000875A2">
              <w:rPr>
                <w:i/>
                <w:color w:val="000000" w:themeColor="text1"/>
                <w:sz w:val="24"/>
                <w:szCs w:val="24"/>
              </w:rPr>
              <w:t>Cục Kiểm tra văn bản QPPL - Bộ Tư pháp</w:t>
            </w:r>
            <w:r w:rsidRPr="000875A2">
              <w:rPr>
                <w:color w:val="000000" w:themeColor="text1"/>
                <w:sz w:val="24"/>
                <w:szCs w:val="24"/>
              </w:rPr>
              <w:t>” thành cụm từ “</w:t>
            </w:r>
            <w:r w:rsidRPr="000875A2">
              <w:rPr>
                <w:i/>
                <w:color w:val="000000" w:themeColor="text1"/>
                <w:sz w:val="24"/>
                <w:szCs w:val="24"/>
              </w:rPr>
              <w:t>Cục Kiểm tra văn bản và Quản lý xử lý vi phạm hành chính - Bộ Tư pháp</w:t>
            </w:r>
            <w:r w:rsidRPr="000875A2">
              <w:rPr>
                <w:color w:val="000000" w:themeColor="text1"/>
                <w:sz w:val="24"/>
                <w:szCs w:val="24"/>
              </w:rPr>
              <w:t>”.</w:t>
            </w:r>
          </w:p>
        </w:tc>
        <w:tc>
          <w:tcPr>
            <w:tcW w:w="3402" w:type="dxa"/>
            <w:tcMar>
              <w:top w:w="0" w:type="dxa"/>
              <w:left w:w="100" w:type="dxa"/>
              <w:bottom w:w="0" w:type="dxa"/>
              <w:right w:w="100" w:type="dxa"/>
            </w:tcMar>
          </w:tcPr>
          <w:p w14:paraId="6E318C5A" w14:textId="388AA2E5" w:rsidR="00BA785C" w:rsidRPr="000875A2" w:rsidRDefault="00BA785C">
            <w:pPr>
              <w:pStyle w:val="ListwNr1Char"/>
              <w:jc w:val="both"/>
            </w:pPr>
            <w:r w:rsidRPr="000875A2">
              <w:t xml:space="preserve">Tiếp thu và </w:t>
            </w:r>
            <w:r w:rsidR="005A6A21" w:rsidRPr="000875A2">
              <w:t>hiệu chỉnh tại</w:t>
            </w:r>
            <w:r w:rsidRPr="000875A2">
              <w:t xml:space="preserve"> dự thảo Thông tư</w:t>
            </w:r>
          </w:p>
        </w:tc>
      </w:tr>
      <w:tr w:rsidR="00BA785C" w:rsidRPr="008E5ED3" w14:paraId="1958C541" w14:textId="77777777" w:rsidTr="00F71C4E">
        <w:trPr>
          <w:trHeight w:val="454"/>
        </w:trPr>
        <w:tc>
          <w:tcPr>
            <w:tcW w:w="985" w:type="dxa"/>
            <w:tcMar>
              <w:top w:w="0" w:type="dxa"/>
              <w:left w:w="100" w:type="dxa"/>
              <w:bottom w:w="0" w:type="dxa"/>
              <w:right w:w="100" w:type="dxa"/>
            </w:tcMar>
          </w:tcPr>
          <w:p w14:paraId="1F656410" w14:textId="75AB4708"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26</w:t>
            </w:r>
          </w:p>
        </w:tc>
        <w:tc>
          <w:tcPr>
            <w:tcW w:w="1710" w:type="dxa"/>
          </w:tcPr>
          <w:p w14:paraId="0FBC8618" w14:textId="77777777" w:rsidR="00BA785C" w:rsidRPr="000875A2" w:rsidRDefault="00BA785C" w:rsidP="00BA785C">
            <w:pPr>
              <w:jc w:val="both"/>
              <w:rPr>
                <w:iCs/>
                <w:sz w:val="24"/>
                <w:szCs w:val="24"/>
                <w:lang w:val="en-US"/>
              </w:rPr>
            </w:pPr>
          </w:p>
        </w:tc>
        <w:tc>
          <w:tcPr>
            <w:tcW w:w="1980" w:type="dxa"/>
            <w:tcMar>
              <w:top w:w="0" w:type="dxa"/>
              <w:left w:w="100" w:type="dxa"/>
              <w:bottom w:w="0" w:type="dxa"/>
              <w:right w:w="100" w:type="dxa"/>
            </w:tcMar>
          </w:tcPr>
          <w:p w14:paraId="4E70F6BF" w14:textId="3C669714"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Tập đoàn Điện lực Việt Nam</w:t>
            </w:r>
          </w:p>
        </w:tc>
        <w:tc>
          <w:tcPr>
            <w:tcW w:w="6519" w:type="dxa"/>
            <w:tcMar>
              <w:top w:w="0" w:type="dxa"/>
              <w:left w:w="100" w:type="dxa"/>
              <w:bottom w:w="0" w:type="dxa"/>
              <w:right w:w="100" w:type="dxa"/>
            </w:tcMar>
          </w:tcPr>
          <w:p w14:paraId="5EB6E7C9" w14:textId="717CA6C6" w:rsidR="00BA785C" w:rsidRPr="000875A2" w:rsidRDefault="00BA785C" w:rsidP="00BA785C">
            <w:pPr>
              <w:tabs>
                <w:tab w:val="left" w:pos="567"/>
              </w:tabs>
              <w:spacing w:before="60" w:after="60"/>
              <w:jc w:val="both"/>
              <w:rPr>
                <w:sz w:val="24"/>
                <w:szCs w:val="24"/>
                <w:lang w:val="it-IT"/>
              </w:rPr>
            </w:pPr>
            <w:r w:rsidRPr="000875A2">
              <w:rPr>
                <w:sz w:val="24"/>
                <w:szCs w:val="24"/>
              </w:rPr>
              <w:t xml:space="preserve">Điều chỉnh chi phí O&amp;M trong trường hợp sản lượng thực phát năm khác nhiều so với sản lượng dự kiến. </w:t>
            </w:r>
          </w:p>
        </w:tc>
        <w:tc>
          <w:tcPr>
            <w:tcW w:w="3402" w:type="dxa"/>
            <w:tcMar>
              <w:top w:w="0" w:type="dxa"/>
              <w:left w:w="100" w:type="dxa"/>
              <w:bottom w:w="0" w:type="dxa"/>
              <w:right w:w="100" w:type="dxa"/>
            </w:tcMar>
          </w:tcPr>
          <w:p w14:paraId="29E6E12A" w14:textId="6C228888" w:rsidR="00BA785C" w:rsidRPr="000875A2" w:rsidRDefault="00BA785C">
            <w:pPr>
              <w:pStyle w:val="ListwNr1Char"/>
              <w:spacing w:before="0" w:after="0"/>
              <w:jc w:val="both"/>
            </w:pPr>
            <w:r w:rsidRPr="000875A2">
              <w:t>Giữ nguyên như Dự thảo Thông tư</w:t>
            </w:r>
            <w:r w:rsidR="005A6A21" w:rsidRPr="000875A2">
              <w:t xml:space="preserve"> do nhà máy điện luôn phải duy trì và tính đặc thù của </w:t>
            </w:r>
            <w:r w:rsidRPr="000875A2">
              <w:t xml:space="preserve">nhà máy </w:t>
            </w:r>
            <w:r w:rsidR="005A6A21" w:rsidRPr="000875A2">
              <w:t>TĐTN</w:t>
            </w:r>
            <w:r w:rsidR="007A66C6" w:rsidRPr="000875A2">
              <w:t xml:space="preserve"> được đầu tư xây dựng không phải vì mục đích phát điện như các nhà máy điện truyền thống</w:t>
            </w:r>
            <w:r w:rsidRPr="000875A2">
              <w:t>.</w:t>
            </w:r>
          </w:p>
        </w:tc>
      </w:tr>
      <w:tr w:rsidR="00BA785C" w:rsidRPr="008E5ED3" w14:paraId="4D4BDD43" w14:textId="77777777" w:rsidTr="00F71C4E">
        <w:trPr>
          <w:trHeight w:val="454"/>
        </w:trPr>
        <w:tc>
          <w:tcPr>
            <w:tcW w:w="985" w:type="dxa"/>
            <w:tcMar>
              <w:top w:w="0" w:type="dxa"/>
              <w:left w:w="100" w:type="dxa"/>
              <w:bottom w:w="0" w:type="dxa"/>
              <w:right w:w="100" w:type="dxa"/>
            </w:tcMar>
          </w:tcPr>
          <w:p w14:paraId="34F00400" w14:textId="77777777" w:rsidR="00BA785C" w:rsidRPr="000875A2" w:rsidRDefault="00BA785C" w:rsidP="00BA785C">
            <w:pPr>
              <w:widowControl w:val="0"/>
              <w:pBdr>
                <w:top w:val="nil"/>
                <w:left w:val="nil"/>
                <w:bottom w:val="nil"/>
                <w:right w:val="nil"/>
                <w:between w:val="nil"/>
              </w:pBdr>
              <w:spacing w:before="60" w:after="60" w:line="300" w:lineRule="exact"/>
              <w:jc w:val="both"/>
              <w:rPr>
                <w:sz w:val="24"/>
                <w:szCs w:val="24"/>
                <w:lang w:val="en-US"/>
              </w:rPr>
            </w:pPr>
          </w:p>
        </w:tc>
        <w:tc>
          <w:tcPr>
            <w:tcW w:w="1710" w:type="dxa"/>
          </w:tcPr>
          <w:p w14:paraId="76D631AA" w14:textId="77777777" w:rsidR="00BA785C" w:rsidRPr="000875A2" w:rsidRDefault="00BA785C" w:rsidP="00BA785C">
            <w:pPr>
              <w:jc w:val="both"/>
              <w:rPr>
                <w:iCs/>
                <w:sz w:val="24"/>
                <w:szCs w:val="24"/>
                <w:lang w:val="en-US"/>
              </w:rPr>
            </w:pPr>
          </w:p>
        </w:tc>
        <w:tc>
          <w:tcPr>
            <w:tcW w:w="1980" w:type="dxa"/>
            <w:tcMar>
              <w:top w:w="0" w:type="dxa"/>
              <w:left w:w="100" w:type="dxa"/>
              <w:bottom w:w="0" w:type="dxa"/>
              <w:right w:w="100" w:type="dxa"/>
            </w:tcMar>
          </w:tcPr>
          <w:p w14:paraId="123C3368" w14:textId="0152D1A5" w:rsidR="00BA785C" w:rsidRPr="000875A2" w:rsidRDefault="00BA785C" w:rsidP="00BA785C">
            <w:pPr>
              <w:widowControl w:val="0"/>
              <w:spacing w:before="60" w:after="60" w:line="300" w:lineRule="exact"/>
              <w:jc w:val="center"/>
              <w:rPr>
                <w:sz w:val="24"/>
                <w:szCs w:val="24"/>
                <w:lang w:val="en-US"/>
              </w:rPr>
            </w:pPr>
            <w:r w:rsidRPr="000875A2">
              <w:rPr>
                <w:sz w:val="24"/>
                <w:szCs w:val="24"/>
                <w:lang w:val="en-US"/>
              </w:rPr>
              <w:t>Tập đoàn Điện lực Việt Nam</w:t>
            </w:r>
          </w:p>
        </w:tc>
        <w:tc>
          <w:tcPr>
            <w:tcW w:w="6519" w:type="dxa"/>
            <w:tcMar>
              <w:top w:w="0" w:type="dxa"/>
              <w:left w:w="100" w:type="dxa"/>
              <w:bottom w:w="0" w:type="dxa"/>
              <w:right w:w="100" w:type="dxa"/>
            </w:tcMar>
          </w:tcPr>
          <w:p w14:paraId="2A8CDEF2" w14:textId="5616DDA9" w:rsidR="00BA785C" w:rsidRPr="000875A2" w:rsidRDefault="00BA785C" w:rsidP="00BA785C">
            <w:pPr>
              <w:tabs>
                <w:tab w:val="left" w:pos="567"/>
              </w:tabs>
              <w:spacing w:before="60" w:after="60"/>
              <w:jc w:val="both"/>
              <w:rPr>
                <w:sz w:val="24"/>
                <w:szCs w:val="24"/>
              </w:rPr>
            </w:pPr>
            <w:r w:rsidRPr="000875A2">
              <w:rPr>
                <w:sz w:val="24"/>
                <w:szCs w:val="24"/>
              </w:rPr>
              <w:t>Bổ sung quy định về thanh toán tiền điện do bên bán mua điện để chạy bơm, tự dùng tại hợp đồng. Trường hợp nhà máy TĐTN nhận điện từ lưới 220kV trở lên để chạy bơm, khi đó có việc mua điện từ EVN sau đó bán cho EVN và điện năng mua từ EVN sẽ có hai lần chịu hai lần thuế VAT, đề nghị xem xét.</w:t>
            </w:r>
          </w:p>
        </w:tc>
        <w:tc>
          <w:tcPr>
            <w:tcW w:w="3402" w:type="dxa"/>
            <w:tcMar>
              <w:top w:w="0" w:type="dxa"/>
              <w:left w:w="100" w:type="dxa"/>
              <w:bottom w:w="0" w:type="dxa"/>
              <w:right w:w="100" w:type="dxa"/>
            </w:tcMar>
          </w:tcPr>
          <w:p w14:paraId="7951AC4C" w14:textId="4796DE59" w:rsidR="00BA785C" w:rsidRPr="000875A2" w:rsidRDefault="00987788">
            <w:pPr>
              <w:pStyle w:val="ListwNr1Char"/>
              <w:spacing w:before="0" w:after="0"/>
              <w:jc w:val="both"/>
            </w:pPr>
            <w:r w:rsidRPr="000875A2">
              <w:t xml:space="preserve">Hợp đồng mua bán điện là thỏa thuận của hai bên. Tuy nhiên, Dự thảo nội dung chính của hợp đồng cũng đã được hướng dẫn việc thanh toán để hai bên tham khảo. </w:t>
            </w:r>
            <w:r w:rsidR="003B3A9F" w:rsidRPr="000875A2">
              <w:t>Ngày 25/9/2025, đơn vị soạn thảo cũng đã tổ chức cuộc họp với đại diện EVN, Công ty mua bán điện cho rằng không ảnh hưởng</w:t>
            </w:r>
            <w:r w:rsidRPr="000875A2">
              <w:t>.</w:t>
            </w:r>
          </w:p>
        </w:tc>
      </w:tr>
      <w:tr w:rsidR="00BA785C" w:rsidRPr="008E5ED3" w14:paraId="7BC144B4" w14:textId="77777777" w:rsidTr="00F71C4E">
        <w:trPr>
          <w:trHeight w:val="454"/>
        </w:trPr>
        <w:tc>
          <w:tcPr>
            <w:tcW w:w="985" w:type="dxa"/>
            <w:tcMar>
              <w:top w:w="0" w:type="dxa"/>
              <w:left w:w="100" w:type="dxa"/>
              <w:bottom w:w="0" w:type="dxa"/>
              <w:right w:w="100" w:type="dxa"/>
            </w:tcMar>
          </w:tcPr>
          <w:p w14:paraId="3672E72C" w14:textId="5B58026B"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t>27</w:t>
            </w:r>
          </w:p>
        </w:tc>
        <w:tc>
          <w:tcPr>
            <w:tcW w:w="1710" w:type="dxa"/>
          </w:tcPr>
          <w:p w14:paraId="711B509B" w14:textId="77777777" w:rsidR="00BA785C" w:rsidRPr="000875A2" w:rsidRDefault="00BA785C" w:rsidP="00BA785C">
            <w:pPr>
              <w:jc w:val="both"/>
              <w:rPr>
                <w:iCs/>
                <w:sz w:val="24"/>
                <w:szCs w:val="24"/>
                <w:lang w:val="en-US"/>
              </w:rPr>
            </w:pPr>
          </w:p>
        </w:tc>
        <w:tc>
          <w:tcPr>
            <w:tcW w:w="1980" w:type="dxa"/>
            <w:tcMar>
              <w:top w:w="0" w:type="dxa"/>
              <w:left w:w="100" w:type="dxa"/>
              <w:bottom w:w="0" w:type="dxa"/>
              <w:right w:w="100" w:type="dxa"/>
            </w:tcMar>
          </w:tcPr>
          <w:p w14:paraId="3FF05168" w14:textId="5916076F" w:rsidR="00BA785C" w:rsidRPr="000875A2" w:rsidRDefault="00BA785C" w:rsidP="00BA785C">
            <w:pPr>
              <w:widowControl w:val="0"/>
              <w:spacing w:before="60" w:after="60" w:line="300" w:lineRule="exact"/>
              <w:jc w:val="both"/>
              <w:rPr>
                <w:sz w:val="24"/>
                <w:szCs w:val="24"/>
                <w:lang w:val="en-US"/>
              </w:rPr>
            </w:pPr>
            <w:r w:rsidRPr="000875A2">
              <w:rPr>
                <w:sz w:val="24"/>
                <w:szCs w:val="24"/>
                <w:lang w:val="en-US"/>
              </w:rPr>
              <w:t>Tổng công ty cổ phần tư vấn xây dựng điện 4</w:t>
            </w:r>
          </w:p>
        </w:tc>
        <w:tc>
          <w:tcPr>
            <w:tcW w:w="6519" w:type="dxa"/>
            <w:tcMar>
              <w:top w:w="0" w:type="dxa"/>
              <w:left w:w="100" w:type="dxa"/>
              <w:bottom w:w="0" w:type="dxa"/>
              <w:right w:w="100" w:type="dxa"/>
            </w:tcMar>
          </w:tcPr>
          <w:p w14:paraId="016FC971" w14:textId="7449CC9C" w:rsidR="00BA785C" w:rsidRPr="000875A2" w:rsidRDefault="00BA785C" w:rsidP="00BA785C">
            <w:pPr>
              <w:tabs>
                <w:tab w:val="left" w:pos="567"/>
              </w:tabs>
              <w:spacing w:before="60" w:after="60"/>
              <w:jc w:val="both"/>
              <w:rPr>
                <w:sz w:val="24"/>
                <w:szCs w:val="24"/>
                <w:lang w:val="en-GB"/>
              </w:rPr>
            </w:pPr>
            <w:r w:rsidRPr="000875A2">
              <w:rPr>
                <w:sz w:val="24"/>
                <w:szCs w:val="24"/>
                <w:lang w:val="en-GB"/>
              </w:rPr>
              <w:t>Bổ sung vào Thông tư nội dung quy định về điểm bán điện (Tại thanh cái nhà máy hoặc điểm đấu nối…)</w:t>
            </w:r>
          </w:p>
        </w:tc>
        <w:tc>
          <w:tcPr>
            <w:tcW w:w="3402" w:type="dxa"/>
            <w:tcMar>
              <w:top w:w="0" w:type="dxa"/>
              <w:left w:w="100" w:type="dxa"/>
              <w:bottom w:w="0" w:type="dxa"/>
              <w:right w:w="100" w:type="dxa"/>
            </w:tcMar>
          </w:tcPr>
          <w:p w14:paraId="388FB28B" w14:textId="56FDB195" w:rsidR="00BA785C" w:rsidRPr="000875A2" w:rsidRDefault="00014462" w:rsidP="004B16CB">
            <w:pPr>
              <w:pStyle w:val="ListwNr1Char"/>
              <w:spacing w:before="0" w:after="0"/>
              <w:jc w:val="both"/>
            </w:pPr>
            <w:r w:rsidRPr="000875A2">
              <w:t>Nội dung đề nghị bổ sung quy định về điểm bán điện (tại thanh cái nhà máy hoặc điểm đấu nối) xin được giữ nguyên như Dự thảo Thông tư. Phương pháp xác định giá dịch vụ phát điện quy định tại Dự thảo Thông tư đã tính toán đầy đủ để bảo đảm nhà đầu tư thu hồi chi phí đầu tư nhà máy điện, chi phí vận hành, bảo dưỡng cũng như chi phí biến đổi (chi phí bơm). Do đó, việc quy định thêm điểm bán điện là không cần thiết, tránh trùng lặp với các quy định hiện hành về đấu nối và đo đếm điện năng.</w:t>
            </w:r>
          </w:p>
        </w:tc>
      </w:tr>
      <w:tr w:rsidR="00BA785C" w:rsidRPr="008E5ED3" w14:paraId="1CFBC6E6" w14:textId="77777777" w:rsidTr="00F71C4E">
        <w:trPr>
          <w:trHeight w:val="454"/>
        </w:trPr>
        <w:tc>
          <w:tcPr>
            <w:tcW w:w="985" w:type="dxa"/>
            <w:tcMar>
              <w:top w:w="0" w:type="dxa"/>
              <w:left w:w="100" w:type="dxa"/>
              <w:bottom w:w="0" w:type="dxa"/>
              <w:right w:w="100" w:type="dxa"/>
            </w:tcMar>
          </w:tcPr>
          <w:p w14:paraId="2E5258EB" w14:textId="6D6CA7CC" w:rsidR="00BA785C" w:rsidRPr="000875A2" w:rsidRDefault="008E5ED3" w:rsidP="008E5ED3">
            <w:pPr>
              <w:widowControl w:val="0"/>
              <w:pBdr>
                <w:top w:val="nil"/>
                <w:left w:val="nil"/>
                <w:bottom w:val="nil"/>
                <w:right w:val="nil"/>
                <w:between w:val="nil"/>
              </w:pBdr>
              <w:spacing w:before="60" w:after="60" w:line="300" w:lineRule="exact"/>
              <w:jc w:val="center"/>
              <w:rPr>
                <w:sz w:val="24"/>
                <w:szCs w:val="24"/>
                <w:lang w:val="en-US"/>
              </w:rPr>
            </w:pPr>
            <w:r w:rsidRPr="000875A2">
              <w:rPr>
                <w:sz w:val="24"/>
                <w:szCs w:val="24"/>
                <w:lang w:val="en-US"/>
              </w:rPr>
              <w:lastRenderedPageBreak/>
              <w:t>28</w:t>
            </w:r>
          </w:p>
        </w:tc>
        <w:tc>
          <w:tcPr>
            <w:tcW w:w="1710" w:type="dxa"/>
          </w:tcPr>
          <w:p w14:paraId="282A0637" w14:textId="77777777" w:rsidR="00BA785C" w:rsidRPr="000875A2" w:rsidRDefault="00BA785C" w:rsidP="00BA785C">
            <w:pPr>
              <w:jc w:val="both"/>
              <w:rPr>
                <w:iCs/>
                <w:sz w:val="24"/>
                <w:szCs w:val="24"/>
                <w:lang w:val="en-US"/>
              </w:rPr>
            </w:pPr>
          </w:p>
        </w:tc>
        <w:tc>
          <w:tcPr>
            <w:tcW w:w="1980" w:type="dxa"/>
            <w:tcMar>
              <w:top w:w="0" w:type="dxa"/>
              <w:left w:w="100" w:type="dxa"/>
              <w:bottom w:w="0" w:type="dxa"/>
              <w:right w:w="100" w:type="dxa"/>
            </w:tcMar>
          </w:tcPr>
          <w:p w14:paraId="6F3D3376" w14:textId="781E297A" w:rsidR="00BA785C" w:rsidRPr="000875A2" w:rsidRDefault="00BA785C" w:rsidP="00BA785C">
            <w:pPr>
              <w:widowControl w:val="0"/>
              <w:spacing w:before="60" w:after="60" w:line="300" w:lineRule="exact"/>
              <w:jc w:val="both"/>
              <w:rPr>
                <w:sz w:val="24"/>
                <w:szCs w:val="24"/>
                <w:lang w:val="en-US"/>
              </w:rPr>
            </w:pPr>
            <w:r w:rsidRPr="000875A2">
              <w:rPr>
                <w:sz w:val="24"/>
                <w:szCs w:val="24"/>
                <w:lang w:val="en-US"/>
              </w:rPr>
              <w:t>Tổng công ty cổ phần tư vấn xây dựng điện 1</w:t>
            </w:r>
          </w:p>
        </w:tc>
        <w:tc>
          <w:tcPr>
            <w:tcW w:w="6519" w:type="dxa"/>
            <w:tcMar>
              <w:top w:w="0" w:type="dxa"/>
              <w:left w:w="100" w:type="dxa"/>
              <w:bottom w:w="0" w:type="dxa"/>
              <w:right w:w="100" w:type="dxa"/>
            </w:tcMar>
          </w:tcPr>
          <w:p w14:paraId="2E129125" w14:textId="77777777" w:rsidR="00BA785C" w:rsidRPr="000875A2" w:rsidRDefault="00BA785C" w:rsidP="00BA785C">
            <w:pPr>
              <w:tabs>
                <w:tab w:val="left" w:pos="567"/>
              </w:tabs>
              <w:spacing w:before="60" w:after="60"/>
              <w:jc w:val="both"/>
              <w:rPr>
                <w:sz w:val="24"/>
                <w:szCs w:val="24"/>
                <w:lang w:val="en-GB"/>
              </w:rPr>
            </w:pPr>
            <w:r w:rsidRPr="000875A2">
              <w:rPr>
                <w:sz w:val="24"/>
                <w:szCs w:val="24"/>
                <w:lang w:val="en-GB"/>
              </w:rPr>
              <w:t>Trong giai đoạn sau này cần nghiên cứu thêm:</w:t>
            </w:r>
          </w:p>
          <w:p w14:paraId="6C6D5CC8" w14:textId="2F14E845" w:rsidR="00BA785C" w:rsidRPr="000875A2" w:rsidRDefault="00BA785C" w:rsidP="00BA785C">
            <w:pPr>
              <w:tabs>
                <w:tab w:val="left" w:pos="567"/>
              </w:tabs>
              <w:spacing w:before="60" w:after="60"/>
              <w:jc w:val="both"/>
              <w:rPr>
                <w:sz w:val="24"/>
                <w:szCs w:val="24"/>
                <w:lang w:val="en-GB"/>
              </w:rPr>
            </w:pPr>
            <w:r w:rsidRPr="000875A2">
              <w:rPr>
                <w:sz w:val="24"/>
                <w:szCs w:val="24"/>
                <w:lang w:val="en-GB"/>
              </w:rPr>
              <w:t>- Cơ chế cho thủy điện tích năng khi thủy điện tích năng nằm trong Cụm năng lượng sạch (bao gồm thủy điện tích năng, điện mặt trời và bess kết hợp…)</w:t>
            </w:r>
          </w:p>
          <w:p w14:paraId="19EC1AA6" w14:textId="680FE2AC" w:rsidR="00BA785C" w:rsidRPr="000875A2" w:rsidRDefault="00BA785C" w:rsidP="00BA785C">
            <w:pPr>
              <w:tabs>
                <w:tab w:val="left" w:pos="567"/>
              </w:tabs>
              <w:spacing w:before="60" w:after="60"/>
              <w:jc w:val="both"/>
              <w:rPr>
                <w:sz w:val="24"/>
                <w:szCs w:val="24"/>
                <w:lang w:val="en-GB"/>
              </w:rPr>
            </w:pPr>
            <w:r w:rsidRPr="000875A2">
              <w:rPr>
                <w:sz w:val="24"/>
                <w:szCs w:val="24"/>
                <w:lang w:val="en-GB"/>
              </w:rPr>
              <w:t>- Hành lang pháp lý và chính sách giá cho việc cung cấp điện năng bơm cho thủy điện tích năng từ các nguồn năng lượng tái tạo hệ thống điện</w:t>
            </w:r>
            <w:r w:rsidR="00DC1034" w:rsidRPr="000875A2">
              <w:rPr>
                <w:sz w:val="24"/>
                <w:szCs w:val="24"/>
                <w:lang w:val="en-GB"/>
              </w:rPr>
              <w:t>.</w:t>
            </w:r>
          </w:p>
        </w:tc>
        <w:tc>
          <w:tcPr>
            <w:tcW w:w="3402" w:type="dxa"/>
            <w:tcMar>
              <w:top w:w="0" w:type="dxa"/>
              <w:left w:w="100" w:type="dxa"/>
              <w:bottom w:w="0" w:type="dxa"/>
              <w:right w:w="100" w:type="dxa"/>
            </w:tcMar>
          </w:tcPr>
          <w:p w14:paraId="11C7119F" w14:textId="5874D820" w:rsidR="00BA785C" w:rsidRPr="000875A2" w:rsidRDefault="00DC1034" w:rsidP="00BA785C">
            <w:pPr>
              <w:pStyle w:val="ListwNr1Char"/>
              <w:jc w:val="both"/>
            </w:pPr>
            <w:r w:rsidRPr="000875A2">
              <w:t>Tiếp thu khi có đầy đủ cơ sở pháp lý để thực hiện</w:t>
            </w:r>
            <w:r w:rsidR="00CB3816" w:rsidRPr="000875A2">
              <w:t>.</w:t>
            </w:r>
          </w:p>
        </w:tc>
      </w:tr>
    </w:tbl>
    <w:p w14:paraId="0139E447" w14:textId="0F2A95EB" w:rsidR="005F4B79" w:rsidRPr="008E5ED3" w:rsidRDefault="005F4B79" w:rsidP="004A7403">
      <w:pPr>
        <w:pStyle w:val="ListParagraph"/>
        <w:widowControl w:val="0"/>
        <w:spacing w:line="240" w:lineRule="auto"/>
        <w:ind w:left="927"/>
        <w:jc w:val="both"/>
        <w:rPr>
          <w:rFonts w:ascii="Times New Roman" w:eastAsia="Times New Roman" w:hAnsi="Times New Roman" w:cs="Times New Roman"/>
          <w:sz w:val="24"/>
          <w:szCs w:val="24"/>
          <w:lang w:val="vi-VN"/>
        </w:rPr>
      </w:pPr>
    </w:p>
    <w:sectPr w:rsidR="005F4B79" w:rsidRPr="008E5ED3">
      <w:pgSz w:w="16834" w:h="11909" w:orient="landscape"/>
      <w:pgMar w:top="1134" w:right="1134" w:bottom="1134" w:left="1134"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1F4DD" w14:textId="77777777" w:rsidR="00890D9D" w:rsidRDefault="00890D9D">
      <w:pPr>
        <w:spacing w:line="240" w:lineRule="auto"/>
      </w:pPr>
      <w:r>
        <w:separator/>
      </w:r>
    </w:p>
  </w:endnote>
  <w:endnote w:type="continuationSeparator" w:id="0">
    <w:p w14:paraId="2D944A47" w14:textId="77777777" w:rsidR="00890D9D" w:rsidRDefault="0089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A3EF" w14:textId="77777777" w:rsidR="00890D9D" w:rsidRDefault="00890D9D">
      <w:pPr>
        <w:spacing w:line="240" w:lineRule="auto"/>
      </w:pPr>
      <w:r>
        <w:separator/>
      </w:r>
    </w:p>
  </w:footnote>
  <w:footnote w:type="continuationSeparator" w:id="0">
    <w:p w14:paraId="5C522065" w14:textId="77777777" w:rsidR="00890D9D" w:rsidRDefault="00890D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3274" w14:textId="746BA83B" w:rsidR="00CD6E0B" w:rsidRDefault="00CD6E0B">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535AA">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p w14:paraId="5D028BBE" w14:textId="77777777" w:rsidR="00CD6E0B" w:rsidRDefault="00CD6E0B">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C6F"/>
    <w:multiLevelType w:val="hybridMultilevel"/>
    <w:tmpl w:val="32E28254"/>
    <w:lvl w:ilvl="0" w:tplc="6F3E2148">
      <w:start w:val="1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8FE799C"/>
    <w:multiLevelType w:val="hybridMultilevel"/>
    <w:tmpl w:val="7B6C69BC"/>
    <w:lvl w:ilvl="0" w:tplc="817C0348">
      <w:start w:val="1"/>
      <w:numFmt w:val="decimal"/>
      <w:lvlText w:val="%1."/>
      <w:lvlJc w:val="left"/>
      <w:pPr>
        <w:tabs>
          <w:tab w:val="num" w:pos="1191"/>
        </w:tabs>
        <w:ind w:firstLine="567"/>
      </w:pPr>
      <w:rPr>
        <w:rFonts w:cs="Times New Roman" w:hint="default"/>
        <w:b w:val="0"/>
        <w:i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2">
    <w:nsid w:val="31A002F4"/>
    <w:multiLevelType w:val="multilevel"/>
    <w:tmpl w:val="05C6BA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B90219"/>
    <w:multiLevelType w:val="hybridMultilevel"/>
    <w:tmpl w:val="68EA6756"/>
    <w:lvl w:ilvl="0" w:tplc="BCFEE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E087D"/>
    <w:multiLevelType w:val="multilevel"/>
    <w:tmpl w:val="C30083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58CF4F37"/>
    <w:multiLevelType w:val="hybridMultilevel"/>
    <w:tmpl w:val="4094C418"/>
    <w:lvl w:ilvl="0" w:tplc="954E68C2">
      <w:start w:val="1"/>
      <w:numFmt w:val="decimal"/>
      <w:lvlText w:val="%1."/>
      <w:lvlJc w:val="left"/>
      <w:pPr>
        <w:tabs>
          <w:tab w:val="num" w:pos="907"/>
        </w:tabs>
        <w:ind w:firstLine="567"/>
      </w:pPr>
      <w:rPr>
        <w:rFonts w:cs="Times New Roman" w:hint="default"/>
      </w:rPr>
    </w:lvl>
    <w:lvl w:ilvl="1" w:tplc="CCAC8ED6">
      <w:start w:val="1"/>
      <w:numFmt w:val="lowerLetter"/>
      <w:lvlText w:val="%2)"/>
      <w:lvlJc w:val="left"/>
      <w:pPr>
        <w:tabs>
          <w:tab w:val="num" w:pos="1440"/>
        </w:tabs>
        <w:ind w:left="1440" w:hanging="360"/>
      </w:pPr>
      <w:rPr>
        <w:rFonts w:cs="Times New Roman" w:hint="default"/>
      </w:rPr>
    </w:lvl>
    <w:lvl w:ilvl="2" w:tplc="6A98B2EC">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5287E0D"/>
    <w:multiLevelType w:val="hybridMultilevel"/>
    <w:tmpl w:val="27843DC0"/>
    <w:lvl w:ilvl="0" w:tplc="97D67D3C">
      <w:numFmt w:val="bullet"/>
      <w:lvlText w:val="-"/>
      <w:lvlJc w:val="left"/>
      <w:pPr>
        <w:ind w:left="1287" w:hanging="360"/>
      </w:pPr>
      <w:rPr>
        <w:rFonts w:ascii="Times New Roman" w:eastAsia="Batang"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FAB4C94"/>
    <w:multiLevelType w:val="hybridMultilevel"/>
    <w:tmpl w:val="DCB6BB22"/>
    <w:lvl w:ilvl="0" w:tplc="E01AE514">
      <w:start w:val="8"/>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0"/>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79"/>
    <w:rsid w:val="00000965"/>
    <w:rsid w:val="00001075"/>
    <w:rsid w:val="00001E28"/>
    <w:rsid w:val="000021C9"/>
    <w:rsid w:val="000023D3"/>
    <w:rsid w:val="00003C56"/>
    <w:rsid w:val="0001119C"/>
    <w:rsid w:val="0001127C"/>
    <w:rsid w:val="00012ED2"/>
    <w:rsid w:val="00014462"/>
    <w:rsid w:val="000145DD"/>
    <w:rsid w:val="0001551A"/>
    <w:rsid w:val="000171F8"/>
    <w:rsid w:val="000174D7"/>
    <w:rsid w:val="00021B3B"/>
    <w:rsid w:val="00022A52"/>
    <w:rsid w:val="00025A5E"/>
    <w:rsid w:val="00026A05"/>
    <w:rsid w:val="00026B2D"/>
    <w:rsid w:val="00026ED4"/>
    <w:rsid w:val="00030141"/>
    <w:rsid w:val="0003072B"/>
    <w:rsid w:val="00030B71"/>
    <w:rsid w:val="00030E25"/>
    <w:rsid w:val="00030EA0"/>
    <w:rsid w:val="00030EBE"/>
    <w:rsid w:val="00031491"/>
    <w:rsid w:val="00032454"/>
    <w:rsid w:val="00033384"/>
    <w:rsid w:val="000341FD"/>
    <w:rsid w:val="000342CA"/>
    <w:rsid w:val="00034623"/>
    <w:rsid w:val="00035AC4"/>
    <w:rsid w:val="00045187"/>
    <w:rsid w:val="000531B0"/>
    <w:rsid w:val="00053AB3"/>
    <w:rsid w:val="00057BC7"/>
    <w:rsid w:val="00057E1C"/>
    <w:rsid w:val="00060736"/>
    <w:rsid w:val="000663B7"/>
    <w:rsid w:val="00071117"/>
    <w:rsid w:val="00074B8A"/>
    <w:rsid w:val="0007544B"/>
    <w:rsid w:val="000778FE"/>
    <w:rsid w:val="00080CBF"/>
    <w:rsid w:val="00081CB7"/>
    <w:rsid w:val="0008242B"/>
    <w:rsid w:val="00084775"/>
    <w:rsid w:val="00085B4F"/>
    <w:rsid w:val="00086651"/>
    <w:rsid w:val="00086ADD"/>
    <w:rsid w:val="000875A2"/>
    <w:rsid w:val="000908FF"/>
    <w:rsid w:val="0009168B"/>
    <w:rsid w:val="00093574"/>
    <w:rsid w:val="00094EEA"/>
    <w:rsid w:val="000A0A4D"/>
    <w:rsid w:val="000A0D41"/>
    <w:rsid w:val="000A26C0"/>
    <w:rsid w:val="000A36A5"/>
    <w:rsid w:val="000A3C07"/>
    <w:rsid w:val="000A3F04"/>
    <w:rsid w:val="000A6305"/>
    <w:rsid w:val="000A7B17"/>
    <w:rsid w:val="000B23CB"/>
    <w:rsid w:val="000B7817"/>
    <w:rsid w:val="000C1669"/>
    <w:rsid w:val="000C481C"/>
    <w:rsid w:val="000C6B42"/>
    <w:rsid w:val="000C7603"/>
    <w:rsid w:val="000C7FC7"/>
    <w:rsid w:val="000D066A"/>
    <w:rsid w:val="000D2CCB"/>
    <w:rsid w:val="000D3AA8"/>
    <w:rsid w:val="000D7CF7"/>
    <w:rsid w:val="000E25DC"/>
    <w:rsid w:val="000F0B36"/>
    <w:rsid w:val="000F2096"/>
    <w:rsid w:val="000F2A87"/>
    <w:rsid w:val="000F2CB2"/>
    <w:rsid w:val="000F3B60"/>
    <w:rsid w:val="000F5A5C"/>
    <w:rsid w:val="001054ED"/>
    <w:rsid w:val="00105CF6"/>
    <w:rsid w:val="00106EC7"/>
    <w:rsid w:val="00106F9D"/>
    <w:rsid w:val="00113A64"/>
    <w:rsid w:val="00115164"/>
    <w:rsid w:val="00122EB3"/>
    <w:rsid w:val="00124E6B"/>
    <w:rsid w:val="00126FF6"/>
    <w:rsid w:val="0013123F"/>
    <w:rsid w:val="00135288"/>
    <w:rsid w:val="001359DB"/>
    <w:rsid w:val="00136C91"/>
    <w:rsid w:val="00136E5F"/>
    <w:rsid w:val="00140C62"/>
    <w:rsid w:val="0014189C"/>
    <w:rsid w:val="00141966"/>
    <w:rsid w:val="00141AE1"/>
    <w:rsid w:val="00141B5F"/>
    <w:rsid w:val="00143DD4"/>
    <w:rsid w:val="00145A32"/>
    <w:rsid w:val="00147B04"/>
    <w:rsid w:val="0015107F"/>
    <w:rsid w:val="00152771"/>
    <w:rsid w:val="0015523C"/>
    <w:rsid w:val="00161686"/>
    <w:rsid w:val="001619CB"/>
    <w:rsid w:val="001625FF"/>
    <w:rsid w:val="001628C6"/>
    <w:rsid w:val="00165158"/>
    <w:rsid w:val="00167E77"/>
    <w:rsid w:val="00170196"/>
    <w:rsid w:val="00172F57"/>
    <w:rsid w:val="001734B1"/>
    <w:rsid w:val="00176DAE"/>
    <w:rsid w:val="001778CA"/>
    <w:rsid w:val="00180BCF"/>
    <w:rsid w:val="00186090"/>
    <w:rsid w:val="00187838"/>
    <w:rsid w:val="00190D32"/>
    <w:rsid w:val="001915BF"/>
    <w:rsid w:val="0019378E"/>
    <w:rsid w:val="00196A76"/>
    <w:rsid w:val="00196B0E"/>
    <w:rsid w:val="00197004"/>
    <w:rsid w:val="001A08F6"/>
    <w:rsid w:val="001A0BE9"/>
    <w:rsid w:val="001A0F12"/>
    <w:rsid w:val="001A106D"/>
    <w:rsid w:val="001A384C"/>
    <w:rsid w:val="001A4273"/>
    <w:rsid w:val="001A6F70"/>
    <w:rsid w:val="001B23B1"/>
    <w:rsid w:val="001B2AC1"/>
    <w:rsid w:val="001B67D3"/>
    <w:rsid w:val="001B6A45"/>
    <w:rsid w:val="001B747B"/>
    <w:rsid w:val="001C12DA"/>
    <w:rsid w:val="001C23D0"/>
    <w:rsid w:val="001C3586"/>
    <w:rsid w:val="001C3DDD"/>
    <w:rsid w:val="001C3FA9"/>
    <w:rsid w:val="001C5BA0"/>
    <w:rsid w:val="001C7F92"/>
    <w:rsid w:val="001D1956"/>
    <w:rsid w:val="001D3161"/>
    <w:rsid w:val="001D368B"/>
    <w:rsid w:val="001D4044"/>
    <w:rsid w:val="001E0AAB"/>
    <w:rsid w:val="001E181A"/>
    <w:rsid w:val="001E2B4D"/>
    <w:rsid w:val="001E3F0B"/>
    <w:rsid w:val="001E412E"/>
    <w:rsid w:val="001F1F8B"/>
    <w:rsid w:val="001F2C87"/>
    <w:rsid w:val="001F4F67"/>
    <w:rsid w:val="001F519C"/>
    <w:rsid w:val="001F5620"/>
    <w:rsid w:val="001F655D"/>
    <w:rsid w:val="002006E1"/>
    <w:rsid w:val="002015FF"/>
    <w:rsid w:val="00201DB0"/>
    <w:rsid w:val="00204EE7"/>
    <w:rsid w:val="002063FC"/>
    <w:rsid w:val="00206E55"/>
    <w:rsid w:val="0020765B"/>
    <w:rsid w:val="00220532"/>
    <w:rsid w:val="00222722"/>
    <w:rsid w:val="00222C16"/>
    <w:rsid w:val="00223A2C"/>
    <w:rsid w:val="00224385"/>
    <w:rsid w:val="00226179"/>
    <w:rsid w:val="002274C0"/>
    <w:rsid w:val="00230F99"/>
    <w:rsid w:val="002337AA"/>
    <w:rsid w:val="00233B0F"/>
    <w:rsid w:val="00233BFC"/>
    <w:rsid w:val="002349BF"/>
    <w:rsid w:val="0023519B"/>
    <w:rsid w:val="00235C1C"/>
    <w:rsid w:val="00235F9E"/>
    <w:rsid w:val="0024654F"/>
    <w:rsid w:val="0024703A"/>
    <w:rsid w:val="0025200D"/>
    <w:rsid w:val="0025381E"/>
    <w:rsid w:val="00253D81"/>
    <w:rsid w:val="0025558F"/>
    <w:rsid w:val="00256448"/>
    <w:rsid w:val="00260674"/>
    <w:rsid w:val="00262211"/>
    <w:rsid w:val="00263B42"/>
    <w:rsid w:val="0026455B"/>
    <w:rsid w:val="002652BC"/>
    <w:rsid w:val="00266191"/>
    <w:rsid w:val="002704A0"/>
    <w:rsid w:val="00271C9D"/>
    <w:rsid w:val="0027324F"/>
    <w:rsid w:val="00273667"/>
    <w:rsid w:val="00273FBA"/>
    <w:rsid w:val="002755A5"/>
    <w:rsid w:val="00276BB0"/>
    <w:rsid w:val="00276D52"/>
    <w:rsid w:val="00280CCE"/>
    <w:rsid w:val="0028206D"/>
    <w:rsid w:val="00282665"/>
    <w:rsid w:val="00286215"/>
    <w:rsid w:val="00287DD8"/>
    <w:rsid w:val="00295C13"/>
    <w:rsid w:val="002A0404"/>
    <w:rsid w:val="002A0A1B"/>
    <w:rsid w:val="002A0B0A"/>
    <w:rsid w:val="002A2C3E"/>
    <w:rsid w:val="002A5C5B"/>
    <w:rsid w:val="002A7926"/>
    <w:rsid w:val="002B12D7"/>
    <w:rsid w:val="002B146C"/>
    <w:rsid w:val="002B285A"/>
    <w:rsid w:val="002B5F09"/>
    <w:rsid w:val="002B66A4"/>
    <w:rsid w:val="002B7683"/>
    <w:rsid w:val="002C106F"/>
    <w:rsid w:val="002C30C3"/>
    <w:rsid w:val="002C78E2"/>
    <w:rsid w:val="002C798C"/>
    <w:rsid w:val="002D045B"/>
    <w:rsid w:val="002D0EAF"/>
    <w:rsid w:val="002D24F6"/>
    <w:rsid w:val="002D28C5"/>
    <w:rsid w:val="002D3E71"/>
    <w:rsid w:val="002E09A3"/>
    <w:rsid w:val="002E5A70"/>
    <w:rsid w:val="002E6F9C"/>
    <w:rsid w:val="002F17B7"/>
    <w:rsid w:val="002F1CA2"/>
    <w:rsid w:val="003025DC"/>
    <w:rsid w:val="00303205"/>
    <w:rsid w:val="0030419F"/>
    <w:rsid w:val="00305470"/>
    <w:rsid w:val="00306B4D"/>
    <w:rsid w:val="00306E02"/>
    <w:rsid w:val="00310AD4"/>
    <w:rsid w:val="00310EFE"/>
    <w:rsid w:val="00311070"/>
    <w:rsid w:val="00311AA8"/>
    <w:rsid w:val="00313800"/>
    <w:rsid w:val="00314A9A"/>
    <w:rsid w:val="0031522C"/>
    <w:rsid w:val="00315618"/>
    <w:rsid w:val="00321250"/>
    <w:rsid w:val="00323B3E"/>
    <w:rsid w:val="00326174"/>
    <w:rsid w:val="00330A71"/>
    <w:rsid w:val="003342C2"/>
    <w:rsid w:val="00335526"/>
    <w:rsid w:val="00336407"/>
    <w:rsid w:val="0033799C"/>
    <w:rsid w:val="00340584"/>
    <w:rsid w:val="00341B38"/>
    <w:rsid w:val="0034278C"/>
    <w:rsid w:val="00343F9B"/>
    <w:rsid w:val="00345AFE"/>
    <w:rsid w:val="00345E86"/>
    <w:rsid w:val="003466E9"/>
    <w:rsid w:val="00347535"/>
    <w:rsid w:val="0034799C"/>
    <w:rsid w:val="00351C73"/>
    <w:rsid w:val="00352948"/>
    <w:rsid w:val="00353BA4"/>
    <w:rsid w:val="003551DD"/>
    <w:rsid w:val="00356E22"/>
    <w:rsid w:val="00357BF3"/>
    <w:rsid w:val="00360F8A"/>
    <w:rsid w:val="0036212D"/>
    <w:rsid w:val="003628B6"/>
    <w:rsid w:val="00367423"/>
    <w:rsid w:val="00367CFC"/>
    <w:rsid w:val="00370E59"/>
    <w:rsid w:val="0037135B"/>
    <w:rsid w:val="00372717"/>
    <w:rsid w:val="003728B0"/>
    <w:rsid w:val="003731EA"/>
    <w:rsid w:val="00374E8A"/>
    <w:rsid w:val="00375D69"/>
    <w:rsid w:val="00377275"/>
    <w:rsid w:val="003809F7"/>
    <w:rsid w:val="00380F0F"/>
    <w:rsid w:val="00384201"/>
    <w:rsid w:val="00385BA5"/>
    <w:rsid w:val="0038635A"/>
    <w:rsid w:val="003876FA"/>
    <w:rsid w:val="00387FB7"/>
    <w:rsid w:val="00390424"/>
    <w:rsid w:val="003913F3"/>
    <w:rsid w:val="00392362"/>
    <w:rsid w:val="00392543"/>
    <w:rsid w:val="003929FD"/>
    <w:rsid w:val="00392AAF"/>
    <w:rsid w:val="00393999"/>
    <w:rsid w:val="003966D0"/>
    <w:rsid w:val="003A0064"/>
    <w:rsid w:val="003A153C"/>
    <w:rsid w:val="003A20A9"/>
    <w:rsid w:val="003A3D06"/>
    <w:rsid w:val="003A5B1F"/>
    <w:rsid w:val="003A6554"/>
    <w:rsid w:val="003B044E"/>
    <w:rsid w:val="003B311E"/>
    <w:rsid w:val="003B3A9F"/>
    <w:rsid w:val="003B4354"/>
    <w:rsid w:val="003B50AE"/>
    <w:rsid w:val="003B53B7"/>
    <w:rsid w:val="003B6BDC"/>
    <w:rsid w:val="003C077E"/>
    <w:rsid w:val="003C0CE9"/>
    <w:rsid w:val="003C173A"/>
    <w:rsid w:val="003C187D"/>
    <w:rsid w:val="003C1B7C"/>
    <w:rsid w:val="003C769C"/>
    <w:rsid w:val="003D04B8"/>
    <w:rsid w:val="003D66BA"/>
    <w:rsid w:val="003E04E7"/>
    <w:rsid w:val="003E3427"/>
    <w:rsid w:val="003E47A8"/>
    <w:rsid w:val="003E5484"/>
    <w:rsid w:val="003E6EB0"/>
    <w:rsid w:val="003F2C6B"/>
    <w:rsid w:val="003F2E6E"/>
    <w:rsid w:val="003F7B46"/>
    <w:rsid w:val="004016BC"/>
    <w:rsid w:val="00401AB4"/>
    <w:rsid w:val="00402E1C"/>
    <w:rsid w:val="00403A6E"/>
    <w:rsid w:val="00403C6B"/>
    <w:rsid w:val="00403C7B"/>
    <w:rsid w:val="0040503B"/>
    <w:rsid w:val="00406CA7"/>
    <w:rsid w:val="00407838"/>
    <w:rsid w:val="004104FE"/>
    <w:rsid w:val="00410738"/>
    <w:rsid w:val="00413DDE"/>
    <w:rsid w:val="00414362"/>
    <w:rsid w:val="004150E4"/>
    <w:rsid w:val="00415A64"/>
    <w:rsid w:val="00415C1D"/>
    <w:rsid w:val="004205AF"/>
    <w:rsid w:val="00424812"/>
    <w:rsid w:val="004250BC"/>
    <w:rsid w:val="00427641"/>
    <w:rsid w:val="0042767A"/>
    <w:rsid w:val="00427F7C"/>
    <w:rsid w:val="004312B3"/>
    <w:rsid w:val="004328DA"/>
    <w:rsid w:val="00434DAA"/>
    <w:rsid w:val="004357AA"/>
    <w:rsid w:val="00435897"/>
    <w:rsid w:val="004363E6"/>
    <w:rsid w:val="00442BA3"/>
    <w:rsid w:val="00442D88"/>
    <w:rsid w:val="00445727"/>
    <w:rsid w:val="00447889"/>
    <w:rsid w:val="00450BB2"/>
    <w:rsid w:val="00451819"/>
    <w:rsid w:val="00451BF1"/>
    <w:rsid w:val="0045247B"/>
    <w:rsid w:val="00453CB5"/>
    <w:rsid w:val="00454D60"/>
    <w:rsid w:val="00454E79"/>
    <w:rsid w:val="00454F46"/>
    <w:rsid w:val="00456268"/>
    <w:rsid w:val="00465534"/>
    <w:rsid w:val="00465764"/>
    <w:rsid w:val="00466D7C"/>
    <w:rsid w:val="004704CF"/>
    <w:rsid w:val="00470E7A"/>
    <w:rsid w:val="0047232B"/>
    <w:rsid w:val="00475E5A"/>
    <w:rsid w:val="0048055C"/>
    <w:rsid w:val="00480B83"/>
    <w:rsid w:val="004829F8"/>
    <w:rsid w:val="00482CE0"/>
    <w:rsid w:val="004847A8"/>
    <w:rsid w:val="004852AA"/>
    <w:rsid w:val="00485B68"/>
    <w:rsid w:val="004905E8"/>
    <w:rsid w:val="004913B0"/>
    <w:rsid w:val="00491D12"/>
    <w:rsid w:val="00497B78"/>
    <w:rsid w:val="004A0E2F"/>
    <w:rsid w:val="004A22F7"/>
    <w:rsid w:val="004A43E3"/>
    <w:rsid w:val="004A5D25"/>
    <w:rsid w:val="004A6434"/>
    <w:rsid w:val="004A6823"/>
    <w:rsid w:val="004A6D4C"/>
    <w:rsid w:val="004A7403"/>
    <w:rsid w:val="004B0134"/>
    <w:rsid w:val="004B16CB"/>
    <w:rsid w:val="004B1A1C"/>
    <w:rsid w:val="004B265B"/>
    <w:rsid w:val="004B3EDC"/>
    <w:rsid w:val="004B4131"/>
    <w:rsid w:val="004B4C9D"/>
    <w:rsid w:val="004B6344"/>
    <w:rsid w:val="004B7777"/>
    <w:rsid w:val="004C21E1"/>
    <w:rsid w:val="004D07B3"/>
    <w:rsid w:val="004D1103"/>
    <w:rsid w:val="004D755B"/>
    <w:rsid w:val="004D77CB"/>
    <w:rsid w:val="004E1F25"/>
    <w:rsid w:val="004E32B2"/>
    <w:rsid w:val="004E547C"/>
    <w:rsid w:val="004F647A"/>
    <w:rsid w:val="004F7614"/>
    <w:rsid w:val="00500BA7"/>
    <w:rsid w:val="00501957"/>
    <w:rsid w:val="00501B21"/>
    <w:rsid w:val="00502638"/>
    <w:rsid w:val="00502F39"/>
    <w:rsid w:val="005038AC"/>
    <w:rsid w:val="005040CF"/>
    <w:rsid w:val="0050455E"/>
    <w:rsid w:val="00504E92"/>
    <w:rsid w:val="0050713E"/>
    <w:rsid w:val="00511977"/>
    <w:rsid w:val="00514CFB"/>
    <w:rsid w:val="005156D1"/>
    <w:rsid w:val="00515DCE"/>
    <w:rsid w:val="005169C3"/>
    <w:rsid w:val="00516AB3"/>
    <w:rsid w:val="00517218"/>
    <w:rsid w:val="00520CA5"/>
    <w:rsid w:val="0052182F"/>
    <w:rsid w:val="00521FE3"/>
    <w:rsid w:val="0052201F"/>
    <w:rsid w:val="00525078"/>
    <w:rsid w:val="00525EEC"/>
    <w:rsid w:val="00526BCD"/>
    <w:rsid w:val="0053016F"/>
    <w:rsid w:val="005319CB"/>
    <w:rsid w:val="00536E7E"/>
    <w:rsid w:val="00540466"/>
    <w:rsid w:val="005408B0"/>
    <w:rsid w:val="0054210A"/>
    <w:rsid w:val="00544EA6"/>
    <w:rsid w:val="0054552C"/>
    <w:rsid w:val="00546362"/>
    <w:rsid w:val="00547EA5"/>
    <w:rsid w:val="00550FA7"/>
    <w:rsid w:val="00551C41"/>
    <w:rsid w:val="00554DE8"/>
    <w:rsid w:val="0056043F"/>
    <w:rsid w:val="00560A28"/>
    <w:rsid w:val="00561191"/>
    <w:rsid w:val="00562A22"/>
    <w:rsid w:val="00562FBB"/>
    <w:rsid w:val="00563B0D"/>
    <w:rsid w:val="005674CC"/>
    <w:rsid w:val="00567D8A"/>
    <w:rsid w:val="00570200"/>
    <w:rsid w:val="0057166A"/>
    <w:rsid w:val="00572C4B"/>
    <w:rsid w:val="00575617"/>
    <w:rsid w:val="00577CAC"/>
    <w:rsid w:val="00577E6C"/>
    <w:rsid w:val="005852F1"/>
    <w:rsid w:val="00587C6C"/>
    <w:rsid w:val="00587EC3"/>
    <w:rsid w:val="00593A44"/>
    <w:rsid w:val="00597304"/>
    <w:rsid w:val="00597824"/>
    <w:rsid w:val="005A0F5A"/>
    <w:rsid w:val="005A0F98"/>
    <w:rsid w:val="005A1877"/>
    <w:rsid w:val="005A6A21"/>
    <w:rsid w:val="005A6DC9"/>
    <w:rsid w:val="005B28EA"/>
    <w:rsid w:val="005B2F84"/>
    <w:rsid w:val="005B4138"/>
    <w:rsid w:val="005B4A56"/>
    <w:rsid w:val="005B4F96"/>
    <w:rsid w:val="005B7F95"/>
    <w:rsid w:val="005C153F"/>
    <w:rsid w:val="005C1957"/>
    <w:rsid w:val="005C21F0"/>
    <w:rsid w:val="005C6555"/>
    <w:rsid w:val="005C6631"/>
    <w:rsid w:val="005C677C"/>
    <w:rsid w:val="005C6BE0"/>
    <w:rsid w:val="005C7360"/>
    <w:rsid w:val="005D0669"/>
    <w:rsid w:val="005D0A6A"/>
    <w:rsid w:val="005D1535"/>
    <w:rsid w:val="005D3241"/>
    <w:rsid w:val="005D4F07"/>
    <w:rsid w:val="005D5B6E"/>
    <w:rsid w:val="005D6D2D"/>
    <w:rsid w:val="005D778B"/>
    <w:rsid w:val="005E08A5"/>
    <w:rsid w:val="005E2187"/>
    <w:rsid w:val="005E4C7C"/>
    <w:rsid w:val="005E6334"/>
    <w:rsid w:val="005F0272"/>
    <w:rsid w:val="005F131B"/>
    <w:rsid w:val="005F4B79"/>
    <w:rsid w:val="006002C7"/>
    <w:rsid w:val="00603604"/>
    <w:rsid w:val="006036BD"/>
    <w:rsid w:val="00605208"/>
    <w:rsid w:val="0060725C"/>
    <w:rsid w:val="00610A62"/>
    <w:rsid w:val="00612C9C"/>
    <w:rsid w:val="00612EA5"/>
    <w:rsid w:val="006139D4"/>
    <w:rsid w:val="00613F38"/>
    <w:rsid w:val="00615E0C"/>
    <w:rsid w:val="00615EF5"/>
    <w:rsid w:val="00620194"/>
    <w:rsid w:val="00621BB4"/>
    <w:rsid w:val="00626FC9"/>
    <w:rsid w:val="00630392"/>
    <w:rsid w:val="00630C43"/>
    <w:rsid w:val="0063233B"/>
    <w:rsid w:val="006344CB"/>
    <w:rsid w:val="00635F33"/>
    <w:rsid w:val="00637DBF"/>
    <w:rsid w:val="006404C4"/>
    <w:rsid w:val="006418B1"/>
    <w:rsid w:val="00646C38"/>
    <w:rsid w:val="00651235"/>
    <w:rsid w:val="00652599"/>
    <w:rsid w:val="0065510C"/>
    <w:rsid w:val="00656ACF"/>
    <w:rsid w:val="00657744"/>
    <w:rsid w:val="00661B9E"/>
    <w:rsid w:val="00663063"/>
    <w:rsid w:val="00665E26"/>
    <w:rsid w:val="0067214B"/>
    <w:rsid w:val="00674B7F"/>
    <w:rsid w:val="00675E3D"/>
    <w:rsid w:val="00677D80"/>
    <w:rsid w:val="0068074D"/>
    <w:rsid w:val="00681260"/>
    <w:rsid w:val="006828A7"/>
    <w:rsid w:val="006879F5"/>
    <w:rsid w:val="00690E4C"/>
    <w:rsid w:val="00691493"/>
    <w:rsid w:val="00692635"/>
    <w:rsid w:val="00693450"/>
    <w:rsid w:val="0069514F"/>
    <w:rsid w:val="00695DC6"/>
    <w:rsid w:val="0069747E"/>
    <w:rsid w:val="00697585"/>
    <w:rsid w:val="00697810"/>
    <w:rsid w:val="006978D0"/>
    <w:rsid w:val="006A2A89"/>
    <w:rsid w:val="006A5E94"/>
    <w:rsid w:val="006A7BFC"/>
    <w:rsid w:val="006B18C1"/>
    <w:rsid w:val="006B27DD"/>
    <w:rsid w:val="006B5275"/>
    <w:rsid w:val="006B67ED"/>
    <w:rsid w:val="006B7011"/>
    <w:rsid w:val="006B7978"/>
    <w:rsid w:val="006C167A"/>
    <w:rsid w:val="006C1C13"/>
    <w:rsid w:val="006C1ED4"/>
    <w:rsid w:val="006C2BDF"/>
    <w:rsid w:val="006C3766"/>
    <w:rsid w:val="006C4112"/>
    <w:rsid w:val="006C66B9"/>
    <w:rsid w:val="006D20D3"/>
    <w:rsid w:val="006D4BEB"/>
    <w:rsid w:val="006D5A45"/>
    <w:rsid w:val="006D6B74"/>
    <w:rsid w:val="006E39C0"/>
    <w:rsid w:val="006E4B17"/>
    <w:rsid w:val="006E4E5C"/>
    <w:rsid w:val="006E57D4"/>
    <w:rsid w:val="006F08BA"/>
    <w:rsid w:val="006F09C9"/>
    <w:rsid w:val="006F4AC8"/>
    <w:rsid w:val="006F5033"/>
    <w:rsid w:val="007014CB"/>
    <w:rsid w:val="00701795"/>
    <w:rsid w:val="00702720"/>
    <w:rsid w:val="00702A22"/>
    <w:rsid w:val="007034DC"/>
    <w:rsid w:val="00704291"/>
    <w:rsid w:val="0070444E"/>
    <w:rsid w:val="00706C2B"/>
    <w:rsid w:val="00711E35"/>
    <w:rsid w:val="00714E1F"/>
    <w:rsid w:val="007177AD"/>
    <w:rsid w:val="00721376"/>
    <w:rsid w:val="00723DF9"/>
    <w:rsid w:val="00725936"/>
    <w:rsid w:val="00732398"/>
    <w:rsid w:val="00735361"/>
    <w:rsid w:val="00735D04"/>
    <w:rsid w:val="0073601F"/>
    <w:rsid w:val="00736131"/>
    <w:rsid w:val="007364E5"/>
    <w:rsid w:val="0073725F"/>
    <w:rsid w:val="00740A3D"/>
    <w:rsid w:val="00744701"/>
    <w:rsid w:val="0074549A"/>
    <w:rsid w:val="007454D1"/>
    <w:rsid w:val="00746998"/>
    <w:rsid w:val="00746E19"/>
    <w:rsid w:val="00750D19"/>
    <w:rsid w:val="007535AA"/>
    <w:rsid w:val="00753946"/>
    <w:rsid w:val="00754361"/>
    <w:rsid w:val="00755100"/>
    <w:rsid w:val="0075656D"/>
    <w:rsid w:val="00760D51"/>
    <w:rsid w:val="00763E63"/>
    <w:rsid w:val="00765A6D"/>
    <w:rsid w:val="00767CA4"/>
    <w:rsid w:val="00770AA3"/>
    <w:rsid w:val="00770FA3"/>
    <w:rsid w:val="007742B0"/>
    <w:rsid w:val="007760BF"/>
    <w:rsid w:val="0077770A"/>
    <w:rsid w:val="007813D1"/>
    <w:rsid w:val="00781921"/>
    <w:rsid w:val="00782ADC"/>
    <w:rsid w:val="00782BA0"/>
    <w:rsid w:val="00784786"/>
    <w:rsid w:val="00786F99"/>
    <w:rsid w:val="00787D95"/>
    <w:rsid w:val="00790B94"/>
    <w:rsid w:val="007916A6"/>
    <w:rsid w:val="0079223F"/>
    <w:rsid w:val="007928A1"/>
    <w:rsid w:val="00792B71"/>
    <w:rsid w:val="0079333E"/>
    <w:rsid w:val="00794CCF"/>
    <w:rsid w:val="00795FB5"/>
    <w:rsid w:val="00796621"/>
    <w:rsid w:val="00797E0D"/>
    <w:rsid w:val="007A0A35"/>
    <w:rsid w:val="007A4CA5"/>
    <w:rsid w:val="007A64BE"/>
    <w:rsid w:val="007A66C6"/>
    <w:rsid w:val="007A6AC3"/>
    <w:rsid w:val="007B18BD"/>
    <w:rsid w:val="007B1C7E"/>
    <w:rsid w:val="007B2646"/>
    <w:rsid w:val="007B2BDC"/>
    <w:rsid w:val="007B4FA6"/>
    <w:rsid w:val="007B6F50"/>
    <w:rsid w:val="007C1667"/>
    <w:rsid w:val="007C3B5F"/>
    <w:rsid w:val="007C537B"/>
    <w:rsid w:val="007C7705"/>
    <w:rsid w:val="007D2591"/>
    <w:rsid w:val="007D2C02"/>
    <w:rsid w:val="007D5F6D"/>
    <w:rsid w:val="007D6D9B"/>
    <w:rsid w:val="007E08F4"/>
    <w:rsid w:val="007E11BE"/>
    <w:rsid w:val="007E1D98"/>
    <w:rsid w:val="007E33D8"/>
    <w:rsid w:val="007E379E"/>
    <w:rsid w:val="007E63E7"/>
    <w:rsid w:val="007F02F1"/>
    <w:rsid w:val="007F2FCA"/>
    <w:rsid w:val="007F5E11"/>
    <w:rsid w:val="007F67D7"/>
    <w:rsid w:val="0080033F"/>
    <w:rsid w:val="008005C2"/>
    <w:rsid w:val="00800677"/>
    <w:rsid w:val="00801A6D"/>
    <w:rsid w:val="0080585B"/>
    <w:rsid w:val="00805DBA"/>
    <w:rsid w:val="0081195B"/>
    <w:rsid w:val="00811A0F"/>
    <w:rsid w:val="00813119"/>
    <w:rsid w:val="008144A1"/>
    <w:rsid w:val="00814681"/>
    <w:rsid w:val="0081625B"/>
    <w:rsid w:val="008170C6"/>
    <w:rsid w:val="00820FBA"/>
    <w:rsid w:val="00822A32"/>
    <w:rsid w:val="00824BD3"/>
    <w:rsid w:val="00825DC0"/>
    <w:rsid w:val="00826147"/>
    <w:rsid w:val="00831691"/>
    <w:rsid w:val="008358D4"/>
    <w:rsid w:val="008377C1"/>
    <w:rsid w:val="008420A4"/>
    <w:rsid w:val="00843F6D"/>
    <w:rsid w:val="008459CC"/>
    <w:rsid w:val="00851C81"/>
    <w:rsid w:val="00851E7D"/>
    <w:rsid w:val="00852E20"/>
    <w:rsid w:val="008530DB"/>
    <w:rsid w:val="00853ACF"/>
    <w:rsid w:val="00856EFB"/>
    <w:rsid w:val="008616EF"/>
    <w:rsid w:val="008623FE"/>
    <w:rsid w:val="00866526"/>
    <w:rsid w:val="0086735C"/>
    <w:rsid w:val="00867AED"/>
    <w:rsid w:val="00870F04"/>
    <w:rsid w:val="00872834"/>
    <w:rsid w:val="008742A2"/>
    <w:rsid w:val="00875E8F"/>
    <w:rsid w:val="00881BC4"/>
    <w:rsid w:val="0088201A"/>
    <w:rsid w:val="00883932"/>
    <w:rsid w:val="00883AF5"/>
    <w:rsid w:val="00884253"/>
    <w:rsid w:val="00890D9D"/>
    <w:rsid w:val="00891A49"/>
    <w:rsid w:val="00891EA7"/>
    <w:rsid w:val="00892528"/>
    <w:rsid w:val="008940E0"/>
    <w:rsid w:val="00894BE4"/>
    <w:rsid w:val="00895C77"/>
    <w:rsid w:val="008A0886"/>
    <w:rsid w:val="008A1BC5"/>
    <w:rsid w:val="008A2A91"/>
    <w:rsid w:val="008A2D2F"/>
    <w:rsid w:val="008A2EB9"/>
    <w:rsid w:val="008A30C1"/>
    <w:rsid w:val="008A429D"/>
    <w:rsid w:val="008A4E1A"/>
    <w:rsid w:val="008A56DF"/>
    <w:rsid w:val="008B056A"/>
    <w:rsid w:val="008B14BD"/>
    <w:rsid w:val="008B3021"/>
    <w:rsid w:val="008B3DB8"/>
    <w:rsid w:val="008C013E"/>
    <w:rsid w:val="008C30AF"/>
    <w:rsid w:val="008C30EF"/>
    <w:rsid w:val="008C457A"/>
    <w:rsid w:val="008C536B"/>
    <w:rsid w:val="008D0B9C"/>
    <w:rsid w:val="008D0E03"/>
    <w:rsid w:val="008D117C"/>
    <w:rsid w:val="008D2876"/>
    <w:rsid w:val="008D3016"/>
    <w:rsid w:val="008D51B6"/>
    <w:rsid w:val="008D58F7"/>
    <w:rsid w:val="008D5B81"/>
    <w:rsid w:val="008D78D8"/>
    <w:rsid w:val="008E0927"/>
    <w:rsid w:val="008E145E"/>
    <w:rsid w:val="008E1A7B"/>
    <w:rsid w:val="008E5ED3"/>
    <w:rsid w:val="008E6DDA"/>
    <w:rsid w:val="008F1806"/>
    <w:rsid w:val="008F42A9"/>
    <w:rsid w:val="008F4326"/>
    <w:rsid w:val="008F4E96"/>
    <w:rsid w:val="008F62B9"/>
    <w:rsid w:val="009000E6"/>
    <w:rsid w:val="009003AA"/>
    <w:rsid w:val="00903265"/>
    <w:rsid w:val="00904F09"/>
    <w:rsid w:val="009058DE"/>
    <w:rsid w:val="00905EB8"/>
    <w:rsid w:val="00912DB0"/>
    <w:rsid w:val="009156AB"/>
    <w:rsid w:val="00920965"/>
    <w:rsid w:val="00923388"/>
    <w:rsid w:val="00923D9B"/>
    <w:rsid w:val="00925014"/>
    <w:rsid w:val="00925237"/>
    <w:rsid w:val="009253AC"/>
    <w:rsid w:val="00930DFB"/>
    <w:rsid w:val="00933A54"/>
    <w:rsid w:val="009402E7"/>
    <w:rsid w:val="00940AE8"/>
    <w:rsid w:val="00940DE3"/>
    <w:rsid w:val="009410ED"/>
    <w:rsid w:val="0094603E"/>
    <w:rsid w:val="00946DE4"/>
    <w:rsid w:val="00950FB0"/>
    <w:rsid w:val="00952E54"/>
    <w:rsid w:val="00952F5D"/>
    <w:rsid w:val="00954846"/>
    <w:rsid w:val="009553D5"/>
    <w:rsid w:val="009561E8"/>
    <w:rsid w:val="009562A0"/>
    <w:rsid w:val="00961A17"/>
    <w:rsid w:val="00961F65"/>
    <w:rsid w:val="009620BC"/>
    <w:rsid w:val="00962463"/>
    <w:rsid w:val="009669DE"/>
    <w:rsid w:val="00966F1A"/>
    <w:rsid w:val="00971994"/>
    <w:rsid w:val="009734FE"/>
    <w:rsid w:val="0097750C"/>
    <w:rsid w:val="0098114D"/>
    <w:rsid w:val="009817A1"/>
    <w:rsid w:val="00981D94"/>
    <w:rsid w:val="00985DF5"/>
    <w:rsid w:val="00987788"/>
    <w:rsid w:val="009879BE"/>
    <w:rsid w:val="00990AE6"/>
    <w:rsid w:val="009936A4"/>
    <w:rsid w:val="009A0614"/>
    <w:rsid w:val="009A101E"/>
    <w:rsid w:val="009A1CA4"/>
    <w:rsid w:val="009A2151"/>
    <w:rsid w:val="009B0CE0"/>
    <w:rsid w:val="009B0E30"/>
    <w:rsid w:val="009B2D66"/>
    <w:rsid w:val="009B572D"/>
    <w:rsid w:val="009B7E00"/>
    <w:rsid w:val="009C0370"/>
    <w:rsid w:val="009C28D9"/>
    <w:rsid w:val="009C4E6C"/>
    <w:rsid w:val="009D0444"/>
    <w:rsid w:val="009D2676"/>
    <w:rsid w:val="009D3FD8"/>
    <w:rsid w:val="009D62C1"/>
    <w:rsid w:val="009D6737"/>
    <w:rsid w:val="009E0FFE"/>
    <w:rsid w:val="009E167C"/>
    <w:rsid w:val="009E2670"/>
    <w:rsid w:val="009E27BB"/>
    <w:rsid w:val="009E2803"/>
    <w:rsid w:val="009E41D7"/>
    <w:rsid w:val="009E4C0D"/>
    <w:rsid w:val="009E771C"/>
    <w:rsid w:val="009F02B3"/>
    <w:rsid w:val="009F0CD7"/>
    <w:rsid w:val="009F10EE"/>
    <w:rsid w:val="009F222A"/>
    <w:rsid w:val="009F36C5"/>
    <w:rsid w:val="009F3C00"/>
    <w:rsid w:val="009F424C"/>
    <w:rsid w:val="009F59EC"/>
    <w:rsid w:val="00A0180E"/>
    <w:rsid w:val="00A034D2"/>
    <w:rsid w:val="00A0407F"/>
    <w:rsid w:val="00A04FB7"/>
    <w:rsid w:val="00A055E4"/>
    <w:rsid w:val="00A12310"/>
    <w:rsid w:val="00A13232"/>
    <w:rsid w:val="00A1423A"/>
    <w:rsid w:val="00A178EF"/>
    <w:rsid w:val="00A215F5"/>
    <w:rsid w:val="00A22C22"/>
    <w:rsid w:val="00A23A9F"/>
    <w:rsid w:val="00A2440C"/>
    <w:rsid w:val="00A25B89"/>
    <w:rsid w:val="00A331DD"/>
    <w:rsid w:val="00A33970"/>
    <w:rsid w:val="00A42601"/>
    <w:rsid w:val="00A42E27"/>
    <w:rsid w:val="00A4467F"/>
    <w:rsid w:val="00A50E20"/>
    <w:rsid w:val="00A50EA9"/>
    <w:rsid w:val="00A564A7"/>
    <w:rsid w:val="00A564E9"/>
    <w:rsid w:val="00A56FB7"/>
    <w:rsid w:val="00A5777D"/>
    <w:rsid w:val="00A64502"/>
    <w:rsid w:val="00A64C45"/>
    <w:rsid w:val="00A66831"/>
    <w:rsid w:val="00A66EFA"/>
    <w:rsid w:val="00A701E6"/>
    <w:rsid w:val="00A70A50"/>
    <w:rsid w:val="00A7215E"/>
    <w:rsid w:val="00A739C3"/>
    <w:rsid w:val="00A7438D"/>
    <w:rsid w:val="00A74CE0"/>
    <w:rsid w:val="00A761BE"/>
    <w:rsid w:val="00A77433"/>
    <w:rsid w:val="00A77A98"/>
    <w:rsid w:val="00A8101D"/>
    <w:rsid w:val="00A81B55"/>
    <w:rsid w:val="00A83F63"/>
    <w:rsid w:val="00A84C2D"/>
    <w:rsid w:val="00A9105E"/>
    <w:rsid w:val="00A95D91"/>
    <w:rsid w:val="00A96A16"/>
    <w:rsid w:val="00A97B9F"/>
    <w:rsid w:val="00A97FA3"/>
    <w:rsid w:val="00AA6238"/>
    <w:rsid w:val="00AB5029"/>
    <w:rsid w:val="00AC06E1"/>
    <w:rsid w:val="00AC0C6C"/>
    <w:rsid w:val="00AC25A7"/>
    <w:rsid w:val="00AC35A3"/>
    <w:rsid w:val="00AC3A0D"/>
    <w:rsid w:val="00AC4072"/>
    <w:rsid w:val="00AC544A"/>
    <w:rsid w:val="00AC5FF3"/>
    <w:rsid w:val="00AC6689"/>
    <w:rsid w:val="00AD103F"/>
    <w:rsid w:val="00AD2B2D"/>
    <w:rsid w:val="00AD321B"/>
    <w:rsid w:val="00AD516F"/>
    <w:rsid w:val="00AE33BF"/>
    <w:rsid w:val="00AE377C"/>
    <w:rsid w:val="00AE3870"/>
    <w:rsid w:val="00AE3968"/>
    <w:rsid w:val="00AE5147"/>
    <w:rsid w:val="00AE5206"/>
    <w:rsid w:val="00AE597D"/>
    <w:rsid w:val="00AE66C7"/>
    <w:rsid w:val="00AF0A31"/>
    <w:rsid w:val="00AF17A7"/>
    <w:rsid w:val="00AF3FFF"/>
    <w:rsid w:val="00AF4212"/>
    <w:rsid w:val="00AF6A9A"/>
    <w:rsid w:val="00AF6F95"/>
    <w:rsid w:val="00B01F3D"/>
    <w:rsid w:val="00B0410A"/>
    <w:rsid w:val="00B07250"/>
    <w:rsid w:val="00B100EE"/>
    <w:rsid w:val="00B10CB8"/>
    <w:rsid w:val="00B12540"/>
    <w:rsid w:val="00B13717"/>
    <w:rsid w:val="00B140FC"/>
    <w:rsid w:val="00B21EF5"/>
    <w:rsid w:val="00B24854"/>
    <w:rsid w:val="00B262AC"/>
    <w:rsid w:val="00B27529"/>
    <w:rsid w:val="00B3091F"/>
    <w:rsid w:val="00B31A56"/>
    <w:rsid w:val="00B32076"/>
    <w:rsid w:val="00B3508B"/>
    <w:rsid w:val="00B357ED"/>
    <w:rsid w:val="00B379F8"/>
    <w:rsid w:val="00B403D3"/>
    <w:rsid w:val="00B4092C"/>
    <w:rsid w:val="00B4365F"/>
    <w:rsid w:val="00B4476E"/>
    <w:rsid w:val="00B461C1"/>
    <w:rsid w:val="00B51FFB"/>
    <w:rsid w:val="00B53E67"/>
    <w:rsid w:val="00B54E14"/>
    <w:rsid w:val="00B55F7B"/>
    <w:rsid w:val="00B5620F"/>
    <w:rsid w:val="00B56E73"/>
    <w:rsid w:val="00B5782C"/>
    <w:rsid w:val="00B57A37"/>
    <w:rsid w:val="00B61569"/>
    <w:rsid w:val="00B6190F"/>
    <w:rsid w:val="00B654BC"/>
    <w:rsid w:val="00B663E8"/>
    <w:rsid w:val="00B66621"/>
    <w:rsid w:val="00B669B2"/>
    <w:rsid w:val="00B66E80"/>
    <w:rsid w:val="00B710E6"/>
    <w:rsid w:val="00B72000"/>
    <w:rsid w:val="00B73C54"/>
    <w:rsid w:val="00B7541B"/>
    <w:rsid w:val="00B764A8"/>
    <w:rsid w:val="00B76515"/>
    <w:rsid w:val="00B80981"/>
    <w:rsid w:val="00B80E4A"/>
    <w:rsid w:val="00B81796"/>
    <w:rsid w:val="00B84A75"/>
    <w:rsid w:val="00B862D0"/>
    <w:rsid w:val="00B86BB4"/>
    <w:rsid w:val="00B90E0C"/>
    <w:rsid w:val="00B916DF"/>
    <w:rsid w:val="00B927E4"/>
    <w:rsid w:val="00B93003"/>
    <w:rsid w:val="00B975BE"/>
    <w:rsid w:val="00BA0F51"/>
    <w:rsid w:val="00BA1F03"/>
    <w:rsid w:val="00BA21E5"/>
    <w:rsid w:val="00BA24DA"/>
    <w:rsid w:val="00BA2CC6"/>
    <w:rsid w:val="00BA3249"/>
    <w:rsid w:val="00BA4CAD"/>
    <w:rsid w:val="00BA4E64"/>
    <w:rsid w:val="00BA6944"/>
    <w:rsid w:val="00BA785C"/>
    <w:rsid w:val="00BB05E7"/>
    <w:rsid w:val="00BB086C"/>
    <w:rsid w:val="00BB1700"/>
    <w:rsid w:val="00BB2000"/>
    <w:rsid w:val="00BB5AEE"/>
    <w:rsid w:val="00BB5D99"/>
    <w:rsid w:val="00BB7CFD"/>
    <w:rsid w:val="00BC0E1B"/>
    <w:rsid w:val="00BC13AA"/>
    <w:rsid w:val="00BC1B51"/>
    <w:rsid w:val="00BC3D78"/>
    <w:rsid w:val="00BC5387"/>
    <w:rsid w:val="00BC5C14"/>
    <w:rsid w:val="00BC6DBD"/>
    <w:rsid w:val="00BC727B"/>
    <w:rsid w:val="00BD04B7"/>
    <w:rsid w:val="00BD31B4"/>
    <w:rsid w:val="00BD6666"/>
    <w:rsid w:val="00BD6FA2"/>
    <w:rsid w:val="00BD70DF"/>
    <w:rsid w:val="00BE07B0"/>
    <w:rsid w:val="00BE1528"/>
    <w:rsid w:val="00BE271F"/>
    <w:rsid w:val="00BE2FB8"/>
    <w:rsid w:val="00BE5A03"/>
    <w:rsid w:val="00BE5AF0"/>
    <w:rsid w:val="00BE6735"/>
    <w:rsid w:val="00BE6990"/>
    <w:rsid w:val="00BF3C95"/>
    <w:rsid w:val="00BF5580"/>
    <w:rsid w:val="00BF76DF"/>
    <w:rsid w:val="00C00076"/>
    <w:rsid w:val="00C00977"/>
    <w:rsid w:val="00C00DC8"/>
    <w:rsid w:val="00C021F4"/>
    <w:rsid w:val="00C02E41"/>
    <w:rsid w:val="00C03051"/>
    <w:rsid w:val="00C04163"/>
    <w:rsid w:val="00C069C5"/>
    <w:rsid w:val="00C07464"/>
    <w:rsid w:val="00C074FE"/>
    <w:rsid w:val="00C07D51"/>
    <w:rsid w:val="00C104EF"/>
    <w:rsid w:val="00C1095B"/>
    <w:rsid w:val="00C11AC9"/>
    <w:rsid w:val="00C14777"/>
    <w:rsid w:val="00C15235"/>
    <w:rsid w:val="00C165F8"/>
    <w:rsid w:val="00C172D1"/>
    <w:rsid w:val="00C20403"/>
    <w:rsid w:val="00C20F39"/>
    <w:rsid w:val="00C21B33"/>
    <w:rsid w:val="00C21C29"/>
    <w:rsid w:val="00C2353E"/>
    <w:rsid w:val="00C24105"/>
    <w:rsid w:val="00C25412"/>
    <w:rsid w:val="00C32110"/>
    <w:rsid w:val="00C35FCD"/>
    <w:rsid w:val="00C408F5"/>
    <w:rsid w:val="00C4201F"/>
    <w:rsid w:val="00C455C8"/>
    <w:rsid w:val="00C46285"/>
    <w:rsid w:val="00C51595"/>
    <w:rsid w:val="00C574A4"/>
    <w:rsid w:val="00C57695"/>
    <w:rsid w:val="00C60C29"/>
    <w:rsid w:val="00C60F35"/>
    <w:rsid w:val="00C624D3"/>
    <w:rsid w:val="00C65DF9"/>
    <w:rsid w:val="00C6623F"/>
    <w:rsid w:val="00C669A1"/>
    <w:rsid w:val="00C66C02"/>
    <w:rsid w:val="00C73187"/>
    <w:rsid w:val="00C75354"/>
    <w:rsid w:val="00C75F2E"/>
    <w:rsid w:val="00C763B9"/>
    <w:rsid w:val="00C83F88"/>
    <w:rsid w:val="00C850EC"/>
    <w:rsid w:val="00C8587B"/>
    <w:rsid w:val="00C87287"/>
    <w:rsid w:val="00C90C04"/>
    <w:rsid w:val="00C91936"/>
    <w:rsid w:val="00C9327A"/>
    <w:rsid w:val="00C93BE9"/>
    <w:rsid w:val="00C96559"/>
    <w:rsid w:val="00CA116C"/>
    <w:rsid w:val="00CA1605"/>
    <w:rsid w:val="00CA1F80"/>
    <w:rsid w:val="00CA30C8"/>
    <w:rsid w:val="00CA59EB"/>
    <w:rsid w:val="00CA5C20"/>
    <w:rsid w:val="00CA7A37"/>
    <w:rsid w:val="00CB14CA"/>
    <w:rsid w:val="00CB3816"/>
    <w:rsid w:val="00CB52BB"/>
    <w:rsid w:val="00CB5B2F"/>
    <w:rsid w:val="00CB79E8"/>
    <w:rsid w:val="00CC0D8F"/>
    <w:rsid w:val="00CC2E8C"/>
    <w:rsid w:val="00CC4250"/>
    <w:rsid w:val="00CC4FF3"/>
    <w:rsid w:val="00CC683D"/>
    <w:rsid w:val="00CD0C23"/>
    <w:rsid w:val="00CD0DD9"/>
    <w:rsid w:val="00CD263A"/>
    <w:rsid w:val="00CD35AC"/>
    <w:rsid w:val="00CD3E5F"/>
    <w:rsid w:val="00CD5C8E"/>
    <w:rsid w:val="00CD6E0B"/>
    <w:rsid w:val="00CE18F4"/>
    <w:rsid w:val="00CE1F65"/>
    <w:rsid w:val="00CE2398"/>
    <w:rsid w:val="00CE44E6"/>
    <w:rsid w:val="00CE464A"/>
    <w:rsid w:val="00CE7443"/>
    <w:rsid w:val="00CE7D51"/>
    <w:rsid w:val="00CF0171"/>
    <w:rsid w:val="00CF1436"/>
    <w:rsid w:val="00CF28ED"/>
    <w:rsid w:val="00CF3407"/>
    <w:rsid w:val="00CF5F0D"/>
    <w:rsid w:val="00CF7C37"/>
    <w:rsid w:val="00CF7ECA"/>
    <w:rsid w:val="00D01266"/>
    <w:rsid w:val="00D01F73"/>
    <w:rsid w:val="00D02ED6"/>
    <w:rsid w:val="00D04AF7"/>
    <w:rsid w:val="00D05536"/>
    <w:rsid w:val="00D05630"/>
    <w:rsid w:val="00D06376"/>
    <w:rsid w:val="00D0710C"/>
    <w:rsid w:val="00D10800"/>
    <w:rsid w:val="00D1082B"/>
    <w:rsid w:val="00D13546"/>
    <w:rsid w:val="00D157C9"/>
    <w:rsid w:val="00D167DE"/>
    <w:rsid w:val="00D16B22"/>
    <w:rsid w:val="00D16B76"/>
    <w:rsid w:val="00D2006F"/>
    <w:rsid w:val="00D20423"/>
    <w:rsid w:val="00D23792"/>
    <w:rsid w:val="00D24562"/>
    <w:rsid w:val="00D24E00"/>
    <w:rsid w:val="00D25DA8"/>
    <w:rsid w:val="00D26BE7"/>
    <w:rsid w:val="00D30183"/>
    <w:rsid w:val="00D3196A"/>
    <w:rsid w:val="00D34427"/>
    <w:rsid w:val="00D34AA1"/>
    <w:rsid w:val="00D35BC8"/>
    <w:rsid w:val="00D35E8A"/>
    <w:rsid w:val="00D441AB"/>
    <w:rsid w:val="00D44C20"/>
    <w:rsid w:val="00D52E98"/>
    <w:rsid w:val="00D55D78"/>
    <w:rsid w:val="00D5701F"/>
    <w:rsid w:val="00D57EE3"/>
    <w:rsid w:val="00D6169C"/>
    <w:rsid w:val="00D665A0"/>
    <w:rsid w:val="00D676DC"/>
    <w:rsid w:val="00D67C63"/>
    <w:rsid w:val="00D731C4"/>
    <w:rsid w:val="00D73635"/>
    <w:rsid w:val="00D80B1D"/>
    <w:rsid w:val="00D837E7"/>
    <w:rsid w:val="00D838A5"/>
    <w:rsid w:val="00D839F3"/>
    <w:rsid w:val="00D855F3"/>
    <w:rsid w:val="00D86192"/>
    <w:rsid w:val="00D9014F"/>
    <w:rsid w:val="00D90723"/>
    <w:rsid w:val="00D91BF7"/>
    <w:rsid w:val="00D95705"/>
    <w:rsid w:val="00D95CD6"/>
    <w:rsid w:val="00DA0FED"/>
    <w:rsid w:val="00DA65BD"/>
    <w:rsid w:val="00DA6675"/>
    <w:rsid w:val="00DB02B6"/>
    <w:rsid w:val="00DB1D3E"/>
    <w:rsid w:val="00DB596E"/>
    <w:rsid w:val="00DB5D3F"/>
    <w:rsid w:val="00DB7709"/>
    <w:rsid w:val="00DC1034"/>
    <w:rsid w:val="00DC11E7"/>
    <w:rsid w:val="00DC240F"/>
    <w:rsid w:val="00DC6A24"/>
    <w:rsid w:val="00DD0062"/>
    <w:rsid w:val="00DD04B5"/>
    <w:rsid w:val="00DD2B1C"/>
    <w:rsid w:val="00DD3FED"/>
    <w:rsid w:val="00DE0B46"/>
    <w:rsid w:val="00DE0E5F"/>
    <w:rsid w:val="00DE2272"/>
    <w:rsid w:val="00DE424E"/>
    <w:rsid w:val="00DE70B5"/>
    <w:rsid w:val="00DE7DB1"/>
    <w:rsid w:val="00DF01FC"/>
    <w:rsid w:val="00DF078E"/>
    <w:rsid w:val="00DF19FB"/>
    <w:rsid w:val="00DF21FC"/>
    <w:rsid w:val="00DF6F9F"/>
    <w:rsid w:val="00E03049"/>
    <w:rsid w:val="00E0547E"/>
    <w:rsid w:val="00E12E27"/>
    <w:rsid w:val="00E1333D"/>
    <w:rsid w:val="00E147D3"/>
    <w:rsid w:val="00E1570C"/>
    <w:rsid w:val="00E159DC"/>
    <w:rsid w:val="00E20A4E"/>
    <w:rsid w:val="00E21563"/>
    <w:rsid w:val="00E21A93"/>
    <w:rsid w:val="00E243E4"/>
    <w:rsid w:val="00E25846"/>
    <w:rsid w:val="00E361E2"/>
    <w:rsid w:val="00E362C6"/>
    <w:rsid w:val="00E414E4"/>
    <w:rsid w:val="00E435C9"/>
    <w:rsid w:val="00E436BB"/>
    <w:rsid w:val="00E4559B"/>
    <w:rsid w:val="00E461B9"/>
    <w:rsid w:val="00E5083F"/>
    <w:rsid w:val="00E50A5A"/>
    <w:rsid w:val="00E512DA"/>
    <w:rsid w:val="00E54ACC"/>
    <w:rsid w:val="00E5626E"/>
    <w:rsid w:val="00E5672C"/>
    <w:rsid w:val="00E60014"/>
    <w:rsid w:val="00E6112D"/>
    <w:rsid w:val="00E6173C"/>
    <w:rsid w:val="00E636DE"/>
    <w:rsid w:val="00E64AD4"/>
    <w:rsid w:val="00E64EAA"/>
    <w:rsid w:val="00E6609E"/>
    <w:rsid w:val="00E7281F"/>
    <w:rsid w:val="00E73FE1"/>
    <w:rsid w:val="00E747F2"/>
    <w:rsid w:val="00E750F3"/>
    <w:rsid w:val="00E77EDE"/>
    <w:rsid w:val="00E800CA"/>
    <w:rsid w:val="00E80B11"/>
    <w:rsid w:val="00E81524"/>
    <w:rsid w:val="00E833B1"/>
    <w:rsid w:val="00E84B41"/>
    <w:rsid w:val="00E84C6F"/>
    <w:rsid w:val="00E8502B"/>
    <w:rsid w:val="00E85A44"/>
    <w:rsid w:val="00E867D5"/>
    <w:rsid w:val="00E86B98"/>
    <w:rsid w:val="00E87737"/>
    <w:rsid w:val="00E908E8"/>
    <w:rsid w:val="00E92C29"/>
    <w:rsid w:val="00E93E0E"/>
    <w:rsid w:val="00E953B9"/>
    <w:rsid w:val="00E96381"/>
    <w:rsid w:val="00E978F1"/>
    <w:rsid w:val="00EA2BA9"/>
    <w:rsid w:val="00EA2F3A"/>
    <w:rsid w:val="00EA4061"/>
    <w:rsid w:val="00EA4CCC"/>
    <w:rsid w:val="00EA5292"/>
    <w:rsid w:val="00EA597A"/>
    <w:rsid w:val="00EA5C3E"/>
    <w:rsid w:val="00EA7861"/>
    <w:rsid w:val="00EB530A"/>
    <w:rsid w:val="00EB60F7"/>
    <w:rsid w:val="00EC155A"/>
    <w:rsid w:val="00EC36F7"/>
    <w:rsid w:val="00EC434F"/>
    <w:rsid w:val="00EC49CA"/>
    <w:rsid w:val="00EC694D"/>
    <w:rsid w:val="00ED2002"/>
    <w:rsid w:val="00ED51AB"/>
    <w:rsid w:val="00ED6213"/>
    <w:rsid w:val="00ED65D3"/>
    <w:rsid w:val="00ED67AE"/>
    <w:rsid w:val="00EE1D47"/>
    <w:rsid w:val="00EE1DA4"/>
    <w:rsid w:val="00EE4581"/>
    <w:rsid w:val="00EE47D9"/>
    <w:rsid w:val="00EE58CC"/>
    <w:rsid w:val="00EE5C82"/>
    <w:rsid w:val="00EF060C"/>
    <w:rsid w:val="00EF0781"/>
    <w:rsid w:val="00EF109F"/>
    <w:rsid w:val="00EF3447"/>
    <w:rsid w:val="00EF34CE"/>
    <w:rsid w:val="00EF4497"/>
    <w:rsid w:val="00EF66AA"/>
    <w:rsid w:val="00EF73A4"/>
    <w:rsid w:val="00EF77DA"/>
    <w:rsid w:val="00EF7E14"/>
    <w:rsid w:val="00F02FC4"/>
    <w:rsid w:val="00F04A29"/>
    <w:rsid w:val="00F04B43"/>
    <w:rsid w:val="00F06430"/>
    <w:rsid w:val="00F07A0D"/>
    <w:rsid w:val="00F126EF"/>
    <w:rsid w:val="00F127FC"/>
    <w:rsid w:val="00F20696"/>
    <w:rsid w:val="00F209A6"/>
    <w:rsid w:val="00F2126D"/>
    <w:rsid w:val="00F22257"/>
    <w:rsid w:val="00F22B1D"/>
    <w:rsid w:val="00F2460C"/>
    <w:rsid w:val="00F24A36"/>
    <w:rsid w:val="00F277E1"/>
    <w:rsid w:val="00F27854"/>
    <w:rsid w:val="00F3014E"/>
    <w:rsid w:val="00F30374"/>
    <w:rsid w:val="00F31B38"/>
    <w:rsid w:val="00F31D20"/>
    <w:rsid w:val="00F3301A"/>
    <w:rsid w:val="00F34753"/>
    <w:rsid w:val="00F357DB"/>
    <w:rsid w:val="00F359FC"/>
    <w:rsid w:val="00F377C1"/>
    <w:rsid w:val="00F400F5"/>
    <w:rsid w:val="00F403A2"/>
    <w:rsid w:val="00F406E4"/>
    <w:rsid w:val="00F459D4"/>
    <w:rsid w:val="00F52249"/>
    <w:rsid w:val="00F52B3A"/>
    <w:rsid w:val="00F5636B"/>
    <w:rsid w:val="00F60660"/>
    <w:rsid w:val="00F62A05"/>
    <w:rsid w:val="00F637E7"/>
    <w:rsid w:val="00F63C5F"/>
    <w:rsid w:val="00F70CD4"/>
    <w:rsid w:val="00F71584"/>
    <w:rsid w:val="00F71C4E"/>
    <w:rsid w:val="00F72E39"/>
    <w:rsid w:val="00F73AD6"/>
    <w:rsid w:val="00F7403A"/>
    <w:rsid w:val="00F75411"/>
    <w:rsid w:val="00F75761"/>
    <w:rsid w:val="00F77DD6"/>
    <w:rsid w:val="00F81C61"/>
    <w:rsid w:val="00F81E77"/>
    <w:rsid w:val="00F824A0"/>
    <w:rsid w:val="00F8280B"/>
    <w:rsid w:val="00F8678E"/>
    <w:rsid w:val="00F914F6"/>
    <w:rsid w:val="00F91B4D"/>
    <w:rsid w:val="00F923CA"/>
    <w:rsid w:val="00F9261E"/>
    <w:rsid w:val="00F9276E"/>
    <w:rsid w:val="00F94452"/>
    <w:rsid w:val="00F944C1"/>
    <w:rsid w:val="00F95A1C"/>
    <w:rsid w:val="00F95DE0"/>
    <w:rsid w:val="00F973E1"/>
    <w:rsid w:val="00F97ED5"/>
    <w:rsid w:val="00FA24F4"/>
    <w:rsid w:val="00FA28E4"/>
    <w:rsid w:val="00FA2991"/>
    <w:rsid w:val="00FA348D"/>
    <w:rsid w:val="00FA3BBE"/>
    <w:rsid w:val="00FA3C9B"/>
    <w:rsid w:val="00FA56DA"/>
    <w:rsid w:val="00FA5C26"/>
    <w:rsid w:val="00FA6FAE"/>
    <w:rsid w:val="00FA74A8"/>
    <w:rsid w:val="00FB01FE"/>
    <w:rsid w:val="00FB0614"/>
    <w:rsid w:val="00FB0D6C"/>
    <w:rsid w:val="00FB6916"/>
    <w:rsid w:val="00FB6D69"/>
    <w:rsid w:val="00FB7B2B"/>
    <w:rsid w:val="00FC1301"/>
    <w:rsid w:val="00FC2A78"/>
    <w:rsid w:val="00FC3B49"/>
    <w:rsid w:val="00FC4A78"/>
    <w:rsid w:val="00FD2350"/>
    <w:rsid w:val="00FD351F"/>
    <w:rsid w:val="00FD6959"/>
    <w:rsid w:val="00FD7AFD"/>
    <w:rsid w:val="00FE0003"/>
    <w:rsid w:val="00FE01F9"/>
    <w:rsid w:val="00FE1C9E"/>
    <w:rsid w:val="00FE23A8"/>
    <w:rsid w:val="00FE283E"/>
    <w:rsid w:val="00FE32B7"/>
    <w:rsid w:val="00FE672B"/>
    <w:rsid w:val="00FE695D"/>
    <w:rsid w:val="00FE737F"/>
    <w:rsid w:val="00FF1BC8"/>
    <w:rsid w:val="00FF2761"/>
    <w:rsid w:val="00FF333F"/>
    <w:rsid w:val="00FF3C61"/>
    <w:rsid w:val="00FF55D9"/>
    <w:rsid w:val="00FF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DFCB"/>
  <w15:docId w15:val="{789B4AFC-704D-41B0-B6DC-03CD84D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Chapter,- Chapter,Section Heading,HEADING 1,Headline,ARTICULO 1º"/>
    <w:basedOn w:val="Normal"/>
    <w:next w:val="Normal"/>
    <w:uiPriority w:val="9"/>
    <w:qFormat/>
    <w:pPr>
      <w:keepNext/>
      <w:keepLines/>
      <w:spacing w:before="400" w:after="120"/>
      <w:outlineLvl w:val="0"/>
    </w:pPr>
    <w:rPr>
      <w:sz w:val="40"/>
      <w:szCs w:val="40"/>
    </w:rPr>
  </w:style>
  <w:style w:type="paragraph" w:styleId="Heading2">
    <w:name w:val="heading 2"/>
    <w:aliases w:val="Section,Chapter Title,Subchapter 1.1,Major,1.1 HEADING 2,2,DM List 1"/>
    <w:basedOn w:val="Normal"/>
    <w:next w:val="Normal"/>
    <w:uiPriority w:val="99"/>
    <w:qFormat/>
    <w:pPr>
      <w:keepNext/>
      <w:keepLines/>
      <w:spacing w:before="360" w:after="120"/>
      <w:outlineLvl w:val="1"/>
    </w:pPr>
    <w:rPr>
      <w:sz w:val="32"/>
      <w:szCs w:val="32"/>
    </w:rPr>
  </w:style>
  <w:style w:type="paragraph" w:styleId="Heading3">
    <w:name w:val="heading 3"/>
    <w:basedOn w:val="Normal"/>
    <w:next w:val="Normal"/>
    <w:uiPriority w:val="99"/>
    <w:qFormat/>
    <w:pPr>
      <w:keepNext/>
      <w:keepLines/>
      <w:spacing w:before="320" w:after="80"/>
      <w:outlineLvl w:val="2"/>
    </w:pPr>
    <w:rPr>
      <w:color w:val="434343"/>
      <w:sz w:val="28"/>
      <w:szCs w:val="28"/>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o"/>
    <w:basedOn w:val="Normal"/>
    <w:next w:val="Normal"/>
    <w:uiPriority w:val="99"/>
    <w:qFormat/>
    <w:pPr>
      <w:keepNext/>
      <w:keepLines/>
      <w:spacing w:before="280" w:after="80"/>
      <w:outlineLvl w:val="3"/>
    </w:pPr>
    <w:rPr>
      <w:color w:val="666666"/>
      <w:sz w:val="24"/>
      <w:szCs w:val="24"/>
    </w:rPr>
  </w:style>
  <w:style w:type="paragraph" w:styleId="Heading5">
    <w:name w:val="heading 5"/>
    <w:aliases w:val="Point"/>
    <w:basedOn w:val="Normal"/>
    <w:next w:val="Normal"/>
    <w:uiPriority w:val="99"/>
    <w:qFormat/>
    <w:pPr>
      <w:keepNext/>
      <w:keepLines/>
      <w:spacing w:before="240" w:after="80"/>
      <w:outlineLvl w:val="4"/>
    </w:pPr>
    <w:rPr>
      <w:color w:val="666666"/>
    </w:rPr>
  </w:style>
  <w:style w:type="paragraph" w:styleId="Heading6">
    <w:name w:val="heading 6"/>
    <w:aliases w:val="Bullet"/>
    <w:basedOn w:val="Normal"/>
    <w:next w:val="Normal"/>
    <w:uiPriority w:val="9"/>
    <w:qFormat/>
    <w:pPr>
      <w:keepNext/>
      <w:keepLines/>
      <w:spacing w:before="240" w:after="80"/>
      <w:outlineLvl w:val="5"/>
    </w:pPr>
    <w:rPr>
      <w:i/>
      <w:color w:val="666666"/>
    </w:rPr>
  </w:style>
  <w:style w:type="paragraph" w:styleId="Heading7">
    <w:name w:val="heading 7"/>
    <w:basedOn w:val="Normal"/>
    <w:next w:val="Normal"/>
    <w:link w:val="Heading7Char"/>
    <w:uiPriority w:val="9"/>
    <w:qFormat/>
    <w:rsid w:val="007E63E7"/>
    <w:pPr>
      <w:tabs>
        <w:tab w:val="num" w:pos="11106"/>
      </w:tabs>
      <w:spacing w:before="240" w:after="60" w:line="240" w:lineRule="auto"/>
      <w:ind w:left="1296" w:hanging="288"/>
      <w:outlineLvl w:val="6"/>
    </w:pPr>
    <w:rPr>
      <w:rFonts w:ascii="Calibri" w:eastAsia="Times New Roman" w:hAnsi="Calibri" w:cs="Times New Roman"/>
      <w:sz w:val="20"/>
      <w:szCs w:val="20"/>
      <w:lang w:val="x-none" w:eastAsia="x-none"/>
    </w:rPr>
  </w:style>
  <w:style w:type="paragraph" w:styleId="Heading8">
    <w:name w:val="heading 8"/>
    <w:basedOn w:val="Normal"/>
    <w:next w:val="Normal"/>
    <w:link w:val="Heading8Char"/>
    <w:uiPriority w:val="9"/>
    <w:qFormat/>
    <w:rsid w:val="007E63E7"/>
    <w:pPr>
      <w:tabs>
        <w:tab w:val="num" w:pos="11466"/>
      </w:tabs>
      <w:spacing w:before="240" w:after="60" w:line="240" w:lineRule="auto"/>
      <w:ind w:left="1440" w:hanging="432"/>
      <w:outlineLvl w:val="7"/>
    </w:pPr>
    <w:rPr>
      <w:rFonts w:ascii="Calibri" w:eastAsia="Times New Roman" w:hAnsi="Calibri" w:cs="Times New Roman"/>
      <w:i/>
      <w:iCs/>
      <w:sz w:val="20"/>
      <w:szCs w:val="20"/>
      <w:lang w:val="x-none" w:eastAsia="x-none"/>
    </w:rPr>
  </w:style>
  <w:style w:type="paragraph" w:styleId="Heading9">
    <w:name w:val="heading 9"/>
    <w:basedOn w:val="Normal"/>
    <w:next w:val="Normal"/>
    <w:link w:val="Heading9Char"/>
    <w:uiPriority w:val="9"/>
    <w:qFormat/>
    <w:rsid w:val="007E63E7"/>
    <w:pPr>
      <w:tabs>
        <w:tab w:val="num" w:pos="11826"/>
      </w:tabs>
      <w:spacing w:before="240" w:after="60" w:line="240" w:lineRule="auto"/>
      <w:ind w:left="1584" w:hanging="144"/>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semiHidden/>
    <w:unhideWhenUsed/>
    <w:rsid w:val="00AE377C"/>
    <w:rPr>
      <w:sz w:val="16"/>
      <w:szCs w:val="16"/>
    </w:rPr>
  </w:style>
  <w:style w:type="paragraph" w:styleId="CommentText">
    <w:name w:val="annotation text"/>
    <w:basedOn w:val="Normal"/>
    <w:link w:val="CommentTextChar"/>
    <w:unhideWhenUsed/>
    <w:rsid w:val="00AE377C"/>
    <w:pPr>
      <w:spacing w:line="240" w:lineRule="auto"/>
    </w:pPr>
    <w:rPr>
      <w:sz w:val="20"/>
      <w:szCs w:val="20"/>
    </w:rPr>
  </w:style>
  <w:style w:type="character" w:customStyle="1" w:styleId="CommentTextChar">
    <w:name w:val="Comment Text Char"/>
    <w:basedOn w:val="DefaultParagraphFont"/>
    <w:link w:val="CommentText"/>
    <w:rsid w:val="00AE377C"/>
    <w:rPr>
      <w:sz w:val="20"/>
      <w:szCs w:val="20"/>
    </w:rPr>
  </w:style>
  <w:style w:type="paragraph" w:styleId="CommentSubject">
    <w:name w:val="annotation subject"/>
    <w:basedOn w:val="CommentText"/>
    <w:next w:val="CommentText"/>
    <w:link w:val="CommentSubjectChar"/>
    <w:uiPriority w:val="99"/>
    <w:semiHidden/>
    <w:unhideWhenUsed/>
    <w:rsid w:val="00AE377C"/>
    <w:rPr>
      <w:b/>
      <w:bCs/>
    </w:rPr>
  </w:style>
  <w:style w:type="character" w:customStyle="1" w:styleId="CommentSubjectChar">
    <w:name w:val="Comment Subject Char"/>
    <w:basedOn w:val="CommentTextChar"/>
    <w:link w:val="CommentSubject"/>
    <w:uiPriority w:val="99"/>
    <w:semiHidden/>
    <w:rsid w:val="00AE377C"/>
    <w:rPr>
      <w:b/>
      <w:bCs/>
      <w:sz w:val="20"/>
      <w:szCs w:val="20"/>
    </w:rPr>
  </w:style>
  <w:style w:type="paragraph" w:styleId="ListParagraph">
    <w:name w:val="List Paragraph"/>
    <w:aliases w:val="List Paragraph 1,My checklist,Number Bullets,List Paragraph11,bullet,bullet 1,06. Ý,B1,Body Bullet,Bullet List,Bulleted Text,Figure_name,FooterText,List Bullet1,List Paragraph Char Char,List bullet,List Bullet2,Ref"/>
    <w:basedOn w:val="Normal"/>
    <w:link w:val="ListParagraphChar"/>
    <w:uiPriority w:val="34"/>
    <w:qFormat/>
    <w:rsid w:val="00FE695D"/>
    <w:pPr>
      <w:ind w:left="720"/>
      <w:contextualSpacing/>
    </w:pPr>
  </w:style>
  <w:style w:type="paragraph" w:customStyle="1" w:styleId="iu">
    <w:name w:val="Điều"/>
    <w:basedOn w:val="Normal"/>
    <w:link w:val="iuChar"/>
    <w:qFormat/>
    <w:rsid w:val="009E41D7"/>
    <w:pPr>
      <w:widowControl w:val="0"/>
      <w:tabs>
        <w:tab w:val="left" w:pos="1701"/>
      </w:tabs>
      <w:spacing w:line="280" w:lineRule="exact"/>
      <w:ind w:firstLine="567"/>
      <w:jc w:val="both"/>
      <w:outlineLvl w:val="0"/>
    </w:pPr>
    <w:rPr>
      <w:rFonts w:ascii="Times New Roman" w:eastAsia="Times New Roman" w:hAnsi="Times New Roman" w:cs="Times New Roman"/>
      <w:bCs/>
      <w:kern w:val="32"/>
      <w:sz w:val="28"/>
      <w:szCs w:val="28"/>
      <w:lang w:val="vi-VN"/>
    </w:rPr>
  </w:style>
  <w:style w:type="character" w:customStyle="1" w:styleId="iuChar">
    <w:name w:val="Điều Char"/>
    <w:basedOn w:val="DefaultParagraphFont"/>
    <w:link w:val="iu"/>
    <w:rsid w:val="009E41D7"/>
    <w:rPr>
      <w:rFonts w:ascii="Times New Roman" w:eastAsia="Times New Roman" w:hAnsi="Times New Roman" w:cs="Times New Roman"/>
      <w:bCs/>
      <w:kern w:val="32"/>
      <w:sz w:val="28"/>
      <w:szCs w:val="28"/>
      <w:lang w:val="vi-VN"/>
    </w:rPr>
  </w:style>
  <w:style w:type="paragraph" w:styleId="NormalWeb">
    <w:name w:val="Normal (Web)"/>
    <w:aliases w:val="Обычный (веб)1,Обычный (веб) Знак,Обычный (веб) Знак1,Обычный (веб) Знак Знак,Char Char,Normal (Web) Char1,Char8 Char,Char8,webb"/>
    <w:basedOn w:val="Normal"/>
    <w:link w:val="NormalWebChar"/>
    <w:uiPriority w:val="99"/>
    <w:unhideWhenUsed/>
    <w:qFormat/>
    <w:rsid w:val="00BD6F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w:link w:val="NormalWeb"/>
    <w:uiPriority w:val="99"/>
    <w:rsid w:val="00BD6FA2"/>
    <w:rPr>
      <w:rFonts w:ascii="Times New Roman" w:eastAsia="Times New Roman" w:hAnsi="Times New Roman" w:cs="Times New Roman"/>
      <w:sz w:val="24"/>
      <w:szCs w:val="24"/>
      <w:lang w:val="en-US"/>
    </w:rPr>
  </w:style>
  <w:style w:type="character" w:styleId="Hyperlink">
    <w:name w:val="Hyperlink"/>
    <w:uiPriority w:val="99"/>
    <w:rsid w:val="008A0886"/>
    <w:rPr>
      <w:color w:val="0000FF"/>
      <w:u w:val="single"/>
    </w:rPr>
  </w:style>
  <w:style w:type="character" w:customStyle="1" w:styleId="fontstyle01">
    <w:name w:val="fontstyle01"/>
    <w:basedOn w:val="DefaultParagraphFont"/>
    <w:rsid w:val="00A9105E"/>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8E6DDA"/>
    <w:pPr>
      <w:spacing w:line="240" w:lineRule="auto"/>
    </w:pPr>
  </w:style>
  <w:style w:type="paragraph" w:customStyle="1" w:styleId="ListwNr1Char">
    <w:name w:val="List w/Nr 1 Char"/>
    <w:basedOn w:val="Normal"/>
    <w:link w:val="ListwNr1CharChar"/>
    <w:uiPriority w:val="99"/>
    <w:rsid w:val="009F02B3"/>
    <w:pPr>
      <w:spacing w:before="240" w:after="240" w:line="240" w:lineRule="auto"/>
    </w:pPr>
    <w:rPr>
      <w:rFonts w:ascii="Times New Roman" w:eastAsia="Times New Roman" w:hAnsi="Times New Roman" w:cs="Times New Roman"/>
      <w:sz w:val="24"/>
      <w:szCs w:val="24"/>
      <w:lang w:val="en-US"/>
    </w:rPr>
  </w:style>
  <w:style w:type="character" w:customStyle="1" w:styleId="ListwNr1CharChar">
    <w:name w:val="List w/Nr 1 Char Char"/>
    <w:link w:val="ListwNr1Char"/>
    <w:uiPriority w:val="99"/>
    <w:qFormat/>
    <w:rsid w:val="009F02B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96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381"/>
    <w:rPr>
      <w:rFonts w:ascii="Segoe UI" w:hAnsi="Segoe UI" w:cs="Segoe UI"/>
      <w:sz w:val="18"/>
      <w:szCs w:val="18"/>
    </w:rPr>
  </w:style>
  <w:style w:type="character" w:customStyle="1" w:styleId="Heading7Char">
    <w:name w:val="Heading 7 Char"/>
    <w:basedOn w:val="DefaultParagraphFont"/>
    <w:link w:val="Heading7"/>
    <w:uiPriority w:val="9"/>
    <w:rsid w:val="007E63E7"/>
    <w:rPr>
      <w:rFonts w:ascii="Calibri" w:eastAsia="Times New Roman" w:hAnsi="Calibri" w:cs="Times New Roman"/>
      <w:sz w:val="20"/>
      <w:szCs w:val="20"/>
      <w:lang w:val="x-none" w:eastAsia="x-none"/>
    </w:rPr>
  </w:style>
  <w:style w:type="character" w:customStyle="1" w:styleId="Heading8Char">
    <w:name w:val="Heading 8 Char"/>
    <w:basedOn w:val="DefaultParagraphFont"/>
    <w:link w:val="Heading8"/>
    <w:uiPriority w:val="9"/>
    <w:rsid w:val="007E63E7"/>
    <w:rPr>
      <w:rFonts w:ascii="Calibri" w:eastAsia="Times New Roman" w:hAnsi="Calibri" w:cs="Times New Roman"/>
      <w:i/>
      <w:iCs/>
      <w:sz w:val="20"/>
      <w:szCs w:val="20"/>
      <w:lang w:val="x-none" w:eastAsia="x-none"/>
    </w:rPr>
  </w:style>
  <w:style w:type="character" w:customStyle="1" w:styleId="Heading9Char">
    <w:name w:val="Heading 9 Char"/>
    <w:basedOn w:val="DefaultParagraphFont"/>
    <w:link w:val="Heading9"/>
    <w:uiPriority w:val="9"/>
    <w:rsid w:val="007E63E7"/>
    <w:rPr>
      <w:rFonts w:ascii="Cambria" w:eastAsia="Times New Roman" w:hAnsi="Cambria" w:cs="Times New Roman"/>
      <w:sz w:val="20"/>
      <w:szCs w:val="20"/>
      <w:lang w:val="x-none" w:eastAsia="x-none"/>
    </w:rPr>
  </w:style>
  <w:style w:type="paragraph" w:customStyle="1" w:styleId="dieu">
    <w:name w:val="dieu"/>
    <w:basedOn w:val="Heading1"/>
    <w:link w:val="dieuChar"/>
    <w:uiPriority w:val="99"/>
    <w:rsid w:val="007E63E7"/>
    <w:pPr>
      <w:spacing w:before="240" w:line="240" w:lineRule="auto"/>
      <w:ind w:left="6031" w:hanging="360"/>
      <w:jc w:val="both"/>
    </w:pPr>
    <w:rPr>
      <w:rFonts w:ascii="Cambria" w:eastAsia="Times New Roman" w:hAnsi="Cambria" w:cs="Times New Roman"/>
      <w:b/>
      <w:bCs/>
      <w:kern w:val="32"/>
      <w:sz w:val="32"/>
      <w:szCs w:val="32"/>
      <w:lang w:val="x-none" w:eastAsia="x-none"/>
    </w:rPr>
  </w:style>
  <w:style w:type="character" w:customStyle="1" w:styleId="dieuChar">
    <w:name w:val="dieu Char"/>
    <w:link w:val="dieu"/>
    <w:uiPriority w:val="99"/>
    <w:rsid w:val="007E63E7"/>
    <w:rPr>
      <w:rFonts w:ascii="Cambria" w:eastAsia="Times New Roman" w:hAnsi="Cambria" w:cs="Times New Roman"/>
      <w:b/>
      <w:bCs/>
      <w:kern w:val="32"/>
      <w:sz w:val="32"/>
      <w:szCs w:val="32"/>
      <w:lang w:val="x-none" w:eastAsia="x-none"/>
    </w:rPr>
  </w:style>
  <w:style w:type="paragraph" w:customStyle="1" w:styleId="Listwletters">
    <w:name w:val="List w/letters"/>
    <w:basedOn w:val="Normal"/>
    <w:rsid w:val="009E2803"/>
    <w:pPr>
      <w:spacing w:before="60" w:after="60" w:line="240" w:lineRule="auto"/>
    </w:pPr>
    <w:rPr>
      <w:rFonts w:ascii="Times New Roman" w:eastAsia="Times New Roman" w:hAnsi="Times New Roman" w:cs="Times New Roman"/>
      <w:sz w:val="24"/>
      <w:szCs w:val="24"/>
      <w:lang w:val="en-US"/>
    </w:rPr>
  </w:style>
  <w:style w:type="paragraph" w:customStyle="1" w:styleId="CharCharCharChar">
    <w:name w:val="Char Char Char Char"/>
    <w:basedOn w:val="Heading3"/>
    <w:autoRedefine/>
    <w:rsid w:val="00347535"/>
    <w:pPr>
      <w:widowControl w:val="0"/>
      <w:tabs>
        <w:tab w:val="num" w:pos="360"/>
      </w:tabs>
      <w:adjustRightInd w:val="0"/>
      <w:spacing w:before="120" w:after="120" w:line="436" w:lineRule="exact"/>
      <w:ind w:left="357"/>
      <w:outlineLvl w:val="3"/>
    </w:pPr>
    <w:rPr>
      <w:rFonts w:ascii="Tahoma" w:eastAsia="SimSun" w:hAnsi="Tahoma" w:cs="Times New Roman"/>
      <w:color w:val="auto"/>
      <w:spacing w:val="-10"/>
      <w:kern w:val="2"/>
      <w:sz w:val="24"/>
      <w:szCs w:val="24"/>
      <w:lang w:val="en-US" w:eastAsia="zh-CN"/>
    </w:rPr>
  </w:style>
  <w:style w:type="table" w:styleId="TableGrid">
    <w:name w:val="Table Grid"/>
    <w:basedOn w:val="TableNormal"/>
    <w:uiPriority w:val="39"/>
    <w:rsid w:val="00B01F3D"/>
    <w:pPr>
      <w:spacing w:line="240" w:lineRule="auto"/>
    </w:pPr>
    <w:rPr>
      <w:rFonts w:ascii="Times New Roman" w:eastAsiaTheme="minorHAnsi" w:hAnsi="Times New Roman" w:cstheme="minorBidi"/>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Heading3"/>
    <w:autoRedefine/>
    <w:rsid w:val="00B81796"/>
    <w:pPr>
      <w:widowControl w:val="0"/>
      <w:tabs>
        <w:tab w:val="num" w:pos="360"/>
      </w:tabs>
      <w:adjustRightInd w:val="0"/>
      <w:spacing w:before="120" w:after="120" w:line="436" w:lineRule="exact"/>
      <w:ind w:left="357"/>
      <w:outlineLvl w:val="3"/>
    </w:pPr>
    <w:rPr>
      <w:rFonts w:ascii="Tahoma" w:eastAsia="SimSun" w:hAnsi="Tahoma" w:cs="Times New Roman"/>
      <w:color w:val="auto"/>
      <w:spacing w:val="-10"/>
      <w:kern w:val="2"/>
      <w:sz w:val="24"/>
      <w:szCs w:val="24"/>
      <w:lang w:val="en-US" w:eastAsia="zh-CN"/>
    </w:rPr>
  </w:style>
  <w:style w:type="paragraph" w:styleId="BodyText">
    <w:name w:val="Body Text"/>
    <w:basedOn w:val="Normal"/>
    <w:link w:val="BodyTextChar"/>
    <w:rsid w:val="00FB7B2B"/>
    <w:pPr>
      <w:spacing w:before="240" w:line="312" w:lineRule="auto"/>
      <w:jc w:val="both"/>
    </w:pPr>
    <w:rPr>
      <w:rFonts w:ascii=".VnTime" w:eastAsia="Times New Roman" w:hAnsi=".VnTime" w:cs="Times New Roman"/>
      <w:sz w:val="26"/>
      <w:szCs w:val="20"/>
      <w:lang w:val="en-US"/>
    </w:rPr>
  </w:style>
  <w:style w:type="character" w:customStyle="1" w:styleId="BodyTextChar">
    <w:name w:val="Body Text Char"/>
    <w:basedOn w:val="DefaultParagraphFont"/>
    <w:link w:val="BodyText"/>
    <w:rsid w:val="00FB7B2B"/>
    <w:rPr>
      <w:rFonts w:ascii=".VnTime" w:eastAsia="Times New Roman" w:hAnsi=".VnTime" w:cs="Times New Roman"/>
      <w:sz w:val="26"/>
      <w:szCs w:val="20"/>
      <w:lang w:val="en-US"/>
    </w:rPr>
  </w:style>
  <w:style w:type="character" w:customStyle="1" w:styleId="ListParagraphChar">
    <w:name w:val="List Paragraph Char"/>
    <w:aliases w:val="List Paragraph 1 Char,My checklist Char,Number Bullets Char,List Paragraph11 Char,bullet Char,bullet 1 Char,06. Ý Char,B1 Char,Body Bullet Char,Bullet List Char,Bulleted Text Char,Figure_name Char,FooterText Char,List Bullet1 Char"/>
    <w:link w:val="ListParagraph"/>
    <w:qFormat/>
    <w:locked/>
    <w:rsid w:val="00E1570C"/>
  </w:style>
  <w:style w:type="character" w:styleId="Strong">
    <w:name w:val="Strong"/>
    <w:basedOn w:val="DefaultParagraphFont"/>
    <w:uiPriority w:val="22"/>
    <w:qFormat/>
    <w:rsid w:val="00BA2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105">
      <w:bodyDiv w:val="1"/>
      <w:marLeft w:val="0"/>
      <w:marRight w:val="0"/>
      <w:marTop w:val="0"/>
      <w:marBottom w:val="0"/>
      <w:divBdr>
        <w:top w:val="none" w:sz="0" w:space="0" w:color="auto"/>
        <w:left w:val="none" w:sz="0" w:space="0" w:color="auto"/>
        <w:bottom w:val="none" w:sz="0" w:space="0" w:color="auto"/>
        <w:right w:val="none" w:sz="0" w:space="0" w:color="auto"/>
      </w:divBdr>
    </w:div>
    <w:div w:id="15622575">
      <w:bodyDiv w:val="1"/>
      <w:marLeft w:val="0"/>
      <w:marRight w:val="0"/>
      <w:marTop w:val="0"/>
      <w:marBottom w:val="0"/>
      <w:divBdr>
        <w:top w:val="none" w:sz="0" w:space="0" w:color="auto"/>
        <w:left w:val="none" w:sz="0" w:space="0" w:color="auto"/>
        <w:bottom w:val="none" w:sz="0" w:space="0" w:color="auto"/>
        <w:right w:val="none" w:sz="0" w:space="0" w:color="auto"/>
      </w:divBdr>
    </w:div>
    <w:div w:id="189806326">
      <w:bodyDiv w:val="1"/>
      <w:marLeft w:val="0"/>
      <w:marRight w:val="0"/>
      <w:marTop w:val="0"/>
      <w:marBottom w:val="0"/>
      <w:divBdr>
        <w:top w:val="none" w:sz="0" w:space="0" w:color="auto"/>
        <w:left w:val="none" w:sz="0" w:space="0" w:color="auto"/>
        <w:bottom w:val="none" w:sz="0" w:space="0" w:color="auto"/>
        <w:right w:val="none" w:sz="0" w:space="0" w:color="auto"/>
      </w:divBdr>
    </w:div>
    <w:div w:id="259724115">
      <w:bodyDiv w:val="1"/>
      <w:marLeft w:val="0"/>
      <w:marRight w:val="0"/>
      <w:marTop w:val="0"/>
      <w:marBottom w:val="0"/>
      <w:divBdr>
        <w:top w:val="none" w:sz="0" w:space="0" w:color="auto"/>
        <w:left w:val="none" w:sz="0" w:space="0" w:color="auto"/>
        <w:bottom w:val="none" w:sz="0" w:space="0" w:color="auto"/>
        <w:right w:val="none" w:sz="0" w:space="0" w:color="auto"/>
      </w:divBdr>
    </w:div>
    <w:div w:id="324432204">
      <w:bodyDiv w:val="1"/>
      <w:marLeft w:val="0"/>
      <w:marRight w:val="0"/>
      <w:marTop w:val="0"/>
      <w:marBottom w:val="0"/>
      <w:divBdr>
        <w:top w:val="none" w:sz="0" w:space="0" w:color="auto"/>
        <w:left w:val="none" w:sz="0" w:space="0" w:color="auto"/>
        <w:bottom w:val="none" w:sz="0" w:space="0" w:color="auto"/>
        <w:right w:val="none" w:sz="0" w:space="0" w:color="auto"/>
      </w:divBdr>
    </w:div>
    <w:div w:id="341977886">
      <w:bodyDiv w:val="1"/>
      <w:marLeft w:val="0"/>
      <w:marRight w:val="0"/>
      <w:marTop w:val="0"/>
      <w:marBottom w:val="0"/>
      <w:divBdr>
        <w:top w:val="none" w:sz="0" w:space="0" w:color="auto"/>
        <w:left w:val="none" w:sz="0" w:space="0" w:color="auto"/>
        <w:bottom w:val="none" w:sz="0" w:space="0" w:color="auto"/>
        <w:right w:val="none" w:sz="0" w:space="0" w:color="auto"/>
      </w:divBdr>
    </w:div>
    <w:div w:id="480850028">
      <w:bodyDiv w:val="1"/>
      <w:marLeft w:val="0"/>
      <w:marRight w:val="0"/>
      <w:marTop w:val="0"/>
      <w:marBottom w:val="0"/>
      <w:divBdr>
        <w:top w:val="none" w:sz="0" w:space="0" w:color="auto"/>
        <w:left w:val="none" w:sz="0" w:space="0" w:color="auto"/>
        <w:bottom w:val="none" w:sz="0" w:space="0" w:color="auto"/>
        <w:right w:val="none" w:sz="0" w:space="0" w:color="auto"/>
      </w:divBdr>
    </w:div>
    <w:div w:id="659163309">
      <w:bodyDiv w:val="1"/>
      <w:marLeft w:val="0"/>
      <w:marRight w:val="0"/>
      <w:marTop w:val="0"/>
      <w:marBottom w:val="0"/>
      <w:divBdr>
        <w:top w:val="none" w:sz="0" w:space="0" w:color="auto"/>
        <w:left w:val="none" w:sz="0" w:space="0" w:color="auto"/>
        <w:bottom w:val="none" w:sz="0" w:space="0" w:color="auto"/>
        <w:right w:val="none" w:sz="0" w:space="0" w:color="auto"/>
      </w:divBdr>
    </w:div>
    <w:div w:id="696542414">
      <w:bodyDiv w:val="1"/>
      <w:marLeft w:val="0"/>
      <w:marRight w:val="0"/>
      <w:marTop w:val="0"/>
      <w:marBottom w:val="0"/>
      <w:divBdr>
        <w:top w:val="none" w:sz="0" w:space="0" w:color="auto"/>
        <w:left w:val="none" w:sz="0" w:space="0" w:color="auto"/>
        <w:bottom w:val="none" w:sz="0" w:space="0" w:color="auto"/>
        <w:right w:val="none" w:sz="0" w:space="0" w:color="auto"/>
      </w:divBdr>
    </w:div>
    <w:div w:id="852839074">
      <w:bodyDiv w:val="1"/>
      <w:marLeft w:val="0"/>
      <w:marRight w:val="0"/>
      <w:marTop w:val="0"/>
      <w:marBottom w:val="0"/>
      <w:divBdr>
        <w:top w:val="none" w:sz="0" w:space="0" w:color="auto"/>
        <w:left w:val="none" w:sz="0" w:space="0" w:color="auto"/>
        <w:bottom w:val="none" w:sz="0" w:space="0" w:color="auto"/>
        <w:right w:val="none" w:sz="0" w:space="0" w:color="auto"/>
      </w:divBdr>
    </w:div>
    <w:div w:id="948660076">
      <w:bodyDiv w:val="1"/>
      <w:marLeft w:val="0"/>
      <w:marRight w:val="0"/>
      <w:marTop w:val="0"/>
      <w:marBottom w:val="0"/>
      <w:divBdr>
        <w:top w:val="none" w:sz="0" w:space="0" w:color="auto"/>
        <w:left w:val="none" w:sz="0" w:space="0" w:color="auto"/>
        <w:bottom w:val="none" w:sz="0" w:space="0" w:color="auto"/>
        <w:right w:val="none" w:sz="0" w:space="0" w:color="auto"/>
      </w:divBdr>
    </w:div>
    <w:div w:id="950894121">
      <w:bodyDiv w:val="1"/>
      <w:marLeft w:val="0"/>
      <w:marRight w:val="0"/>
      <w:marTop w:val="0"/>
      <w:marBottom w:val="0"/>
      <w:divBdr>
        <w:top w:val="none" w:sz="0" w:space="0" w:color="auto"/>
        <w:left w:val="none" w:sz="0" w:space="0" w:color="auto"/>
        <w:bottom w:val="none" w:sz="0" w:space="0" w:color="auto"/>
        <w:right w:val="none" w:sz="0" w:space="0" w:color="auto"/>
      </w:divBdr>
    </w:div>
    <w:div w:id="1012756901">
      <w:bodyDiv w:val="1"/>
      <w:marLeft w:val="0"/>
      <w:marRight w:val="0"/>
      <w:marTop w:val="0"/>
      <w:marBottom w:val="0"/>
      <w:divBdr>
        <w:top w:val="none" w:sz="0" w:space="0" w:color="auto"/>
        <w:left w:val="none" w:sz="0" w:space="0" w:color="auto"/>
        <w:bottom w:val="none" w:sz="0" w:space="0" w:color="auto"/>
        <w:right w:val="none" w:sz="0" w:space="0" w:color="auto"/>
      </w:divBdr>
    </w:div>
    <w:div w:id="1058169427">
      <w:bodyDiv w:val="1"/>
      <w:marLeft w:val="0"/>
      <w:marRight w:val="0"/>
      <w:marTop w:val="0"/>
      <w:marBottom w:val="0"/>
      <w:divBdr>
        <w:top w:val="none" w:sz="0" w:space="0" w:color="auto"/>
        <w:left w:val="none" w:sz="0" w:space="0" w:color="auto"/>
        <w:bottom w:val="none" w:sz="0" w:space="0" w:color="auto"/>
        <w:right w:val="none" w:sz="0" w:space="0" w:color="auto"/>
      </w:divBdr>
    </w:div>
    <w:div w:id="1233347971">
      <w:bodyDiv w:val="1"/>
      <w:marLeft w:val="0"/>
      <w:marRight w:val="0"/>
      <w:marTop w:val="0"/>
      <w:marBottom w:val="0"/>
      <w:divBdr>
        <w:top w:val="none" w:sz="0" w:space="0" w:color="auto"/>
        <w:left w:val="none" w:sz="0" w:space="0" w:color="auto"/>
        <w:bottom w:val="none" w:sz="0" w:space="0" w:color="auto"/>
        <w:right w:val="none" w:sz="0" w:space="0" w:color="auto"/>
      </w:divBdr>
    </w:div>
    <w:div w:id="1283269118">
      <w:bodyDiv w:val="1"/>
      <w:marLeft w:val="0"/>
      <w:marRight w:val="0"/>
      <w:marTop w:val="0"/>
      <w:marBottom w:val="0"/>
      <w:divBdr>
        <w:top w:val="none" w:sz="0" w:space="0" w:color="auto"/>
        <w:left w:val="none" w:sz="0" w:space="0" w:color="auto"/>
        <w:bottom w:val="none" w:sz="0" w:space="0" w:color="auto"/>
        <w:right w:val="none" w:sz="0" w:space="0" w:color="auto"/>
      </w:divBdr>
    </w:div>
    <w:div w:id="1315597360">
      <w:bodyDiv w:val="1"/>
      <w:marLeft w:val="0"/>
      <w:marRight w:val="0"/>
      <w:marTop w:val="0"/>
      <w:marBottom w:val="0"/>
      <w:divBdr>
        <w:top w:val="none" w:sz="0" w:space="0" w:color="auto"/>
        <w:left w:val="none" w:sz="0" w:space="0" w:color="auto"/>
        <w:bottom w:val="none" w:sz="0" w:space="0" w:color="auto"/>
        <w:right w:val="none" w:sz="0" w:space="0" w:color="auto"/>
      </w:divBdr>
    </w:div>
    <w:div w:id="1379821782">
      <w:bodyDiv w:val="1"/>
      <w:marLeft w:val="0"/>
      <w:marRight w:val="0"/>
      <w:marTop w:val="0"/>
      <w:marBottom w:val="0"/>
      <w:divBdr>
        <w:top w:val="none" w:sz="0" w:space="0" w:color="auto"/>
        <w:left w:val="none" w:sz="0" w:space="0" w:color="auto"/>
        <w:bottom w:val="none" w:sz="0" w:space="0" w:color="auto"/>
        <w:right w:val="none" w:sz="0" w:space="0" w:color="auto"/>
      </w:divBdr>
    </w:div>
    <w:div w:id="1405377006">
      <w:bodyDiv w:val="1"/>
      <w:marLeft w:val="0"/>
      <w:marRight w:val="0"/>
      <w:marTop w:val="0"/>
      <w:marBottom w:val="0"/>
      <w:divBdr>
        <w:top w:val="none" w:sz="0" w:space="0" w:color="auto"/>
        <w:left w:val="none" w:sz="0" w:space="0" w:color="auto"/>
        <w:bottom w:val="none" w:sz="0" w:space="0" w:color="auto"/>
        <w:right w:val="none" w:sz="0" w:space="0" w:color="auto"/>
      </w:divBdr>
    </w:div>
    <w:div w:id="1410541733">
      <w:bodyDiv w:val="1"/>
      <w:marLeft w:val="0"/>
      <w:marRight w:val="0"/>
      <w:marTop w:val="0"/>
      <w:marBottom w:val="0"/>
      <w:divBdr>
        <w:top w:val="none" w:sz="0" w:space="0" w:color="auto"/>
        <w:left w:val="none" w:sz="0" w:space="0" w:color="auto"/>
        <w:bottom w:val="none" w:sz="0" w:space="0" w:color="auto"/>
        <w:right w:val="none" w:sz="0" w:space="0" w:color="auto"/>
      </w:divBdr>
    </w:div>
    <w:div w:id="1465461411">
      <w:bodyDiv w:val="1"/>
      <w:marLeft w:val="0"/>
      <w:marRight w:val="0"/>
      <w:marTop w:val="0"/>
      <w:marBottom w:val="0"/>
      <w:divBdr>
        <w:top w:val="none" w:sz="0" w:space="0" w:color="auto"/>
        <w:left w:val="none" w:sz="0" w:space="0" w:color="auto"/>
        <w:bottom w:val="none" w:sz="0" w:space="0" w:color="auto"/>
        <w:right w:val="none" w:sz="0" w:space="0" w:color="auto"/>
      </w:divBdr>
    </w:div>
    <w:div w:id="1477183427">
      <w:bodyDiv w:val="1"/>
      <w:marLeft w:val="0"/>
      <w:marRight w:val="0"/>
      <w:marTop w:val="0"/>
      <w:marBottom w:val="0"/>
      <w:divBdr>
        <w:top w:val="none" w:sz="0" w:space="0" w:color="auto"/>
        <w:left w:val="none" w:sz="0" w:space="0" w:color="auto"/>
        <w:bottom w:val="none" w:sz="0" w:space="0" w:color="auto"/>
        <w:right w:val="none" w:sz="0" w:space="0" w:color="auto"/>
      </w:divBdr>
    </w:div>
    <w:div w:id="1602838183">
      <w:bodyDiv w:val="1"/>
      <w:marLeft w:val="0"/>
      <w:marRight w:val="0"/>
      <w:marTop w:val="0"/>
      <w:marBottom w:val="0"/>
      <w:divBdr>
        <w:top w:val="none" w:sz="0" w:space="0" w:color="auto"/>
        <w:left w:val="none" w:sz="0" w:space="0" w:color="auto"/>
        <w:bottom w:val="none" w:sz="0" w:space="0" w:color="auto"/>
        <w:right w:val="none" w:sz="0" w:space="0" w:color="auto"/>
      </w:divBdr>
    </w:div>
    <w:div w:id="1630476421">
      <w:bodyDiv w:val="1"/>
      <w:marLeft w:val="0"/>
      <w:marRight w:val="0"/>
      <w:marTop w:val="0"/>
      <w:marBottom w:val="0"/>
      <w:divBdr>
        <w:top w:val="none" w:sz="0" w:space="0" w:color="auto"/>
        <w:left w:val="none" w:sz="0" w:space="0" w:color="auto"/>
        <w:bottom w:val="none" w:sz="0" w:space="0" w:color="auto"/>
        <w:right w:val="none" w:sz="0" w:space="0" w:color="auto"/>
      </w:divBdr>
    </w:div>
    <w:div w:id="1648318056">
      <w:bodyDiv w:val="1"/>
      <w:marLeft w:val="0"/>
      <w:marRight w:val="0"/>
      <w:marTop w:val="0"/>
      <w:marBottom w:val="0"/>
      <w:divBdr>
        <w:top w:val="none" w:sz="0" w:space="0" w:color="auto"/>
        <w:left w:val="none" w:sz="0" w:space="0" w:color="auto"/>
        <w:bottom w:val="none" w:sz="0" w:space="0" w:color="auto"/>
        <w:right w:val="none" w:sz="0" w:space="0" w:color="auto"/>
      </w:divBdr>
    </w:div>
    <w:div w:id="1678117932">
      <w:bodyDiv w:val="1"/>
      <w:marLeft w:val="0"/>
      <w:marRight w:val="0"/>
      <w:marTop w:val="0"/>
      <w:marBottom w:val="0"/>
      <w:divBdr>
        <w:top w:val="none" w:sz="0" w:space="0" w:color="auto"/>
        <w:left w:val="none" w:sz="0" w:space="0" w:color="auto"/>
        <w:bottom w:val="none" w:sz="0" w:space="0" w:color="auto"/>
        <w:right w:val="none" w:sz="0" w:space="0" w:color="auto"/>
      </w:divBdr>
    </w:div>
    <w:div w:id="1719932203">
      <w:bodyDiv w:val="1"/>
      <w:marLeft w:val="0"/>
      <w:marRight w:val="0"/>
      <w:marTop w:val="0"/>
      <w:marBottom w:val="0"/>
      <w:divBdr>
        <w:top w:val="none" w:sz="0" w:space="0" w:color="auto"/>
        <w:left w:val="none" w:sz="0" w:space="0" w:color="auto"/>
        <w:bottom w:val="none" w:sz="0" w:space="0" w:color="auto"/>
        <w:right w:val="none" w:sz="0" w:space="0" w:color="auto"/>
      </w:divBdr>
    </w:div>
    <w:div w:id="1819298303">
      <w:bodyDiv w:val="1"/>
      <w:marLeft w:val="0"/>
      <w:marRight w:val="0"/>
      <w:marTop w:val="0"/>
      <w:marBottom w:val="0"/>
      <w:divBdr>
        <w:top w:val="none" w:sz="0" w:space="0" w:color="auto"/>
        <w:left w:val="none" w:sz="0" w:space="0" w:color="auto"/>
        <w:bottom w:val="none" w:sz="0" w:space="0" w:color="auto"/>
        <w:right w:val="none" w:sz="0" w:space="0" w:color="auto"/>
      </w:divBdr>
    </w:div>
    <w:div w:id="2079398481">
      <w:bodyDiv w:val="1"/>
      <w:marLeft w:val="0"/>
      <w:marRight w:val="0"/>
      <w:marTop w:val="0"/>
      <w:marBottom w:val="0"/>
      <w:divBdr>
        <w:top w:val="none" w:sz="0" w:space="0" w:color="auto"/>
        <w:left w:val="none" w:sz="0" w:space="0" w:color="auto"/>
        <w:bottom w:val="none" w:sz="0" w:space="0" w:color="auto"/>
        <w:right w:val="none" w:sz="0" w:space="0" w:color="auto"/>
      </w:divBdr>
    </w:div>
    <w:div w:id="214388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7C45-E412-4B94-BC72-F6C3C6F3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5804</Words>
  <Characters>33087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Thu Ha</dc:creator>
  <cp:lastModifiedBy>Hoai (Vu Thu Hoai)</cp:lastModifiedBy>
  <cp:revision>6</cp:revision>
  <cp:lastPrinted>2025-08-29T01:49:00Z</cp:lastPrinted>
  <dcterms:created xsi:type="dcterms:W3CDTF">2025-09-25T10:57:00Z</dcterms:created>
  <dcterms:modified xsi:type="dcterms:W3CDTF">2025-09-26T02:51:00Z</dcterms:modified>
</cp:coreProperties>
</file>